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A0387" w14:textId="38E473E9" w:rsidR="009262B5" w:rsidRPr="00382BFF" w:rsidRDefault="009262B5" w:rsidP="009262B5">
      <w:pPr>
        <w:pStyle w:val="Nessunaspaziatura"/>
        <w:jc w:val="center"/>
        <w:rPr>
          <w:rFonts w:ascii="Gulim" w:eastAsia="Gulim" w:hAnsi="Gulim"/>
          <w:b/>
          <w:bCs/>
          <w:sz w:val="24"/>
          <w:szCs w:val="24"/>
        </w:rPr>
      </w:pPr>
      <w:r w:rsidRPr="00382BFF">
        <w:rPr>
          <w:rFonts w:ascii="Gulim" w:eastAsia="Gulim" w:hAnsi="Gulim"/>
          <w:b/>
          <w:bCs/>
          <w:sz w:val="24"/>
          <w:szCs w:val="24"/>
        </w:rPr>
        <w:t>Effetti della temperatura su</w:t>
      </w:r>
      <w:r w:rsidR="00382BFF">
        <w:rPr>
          <w:rFonts w:ascii="Gulim" w:eastAsia="Gulim" w:hAnsi="Gulim"/>
          <w:b/>
          <w:bCs/>
          <w:sz w:val="24"/>
          <w:szCs w:val="24"/>
        </w:rPr>
        <w:t>i m</w:t>
      </w:r>
      <w:r w:rsidRPr="00382BFF">
        <w:rPr>
          <w:rFonts w:ascii="Gulim" w:eastAsia="Gulim" w:hAnsi="Gulim"/>
          <w:b/>
          <w:bCs/>
          <w:sz w:val="24"/>
          <w:szCs w:val="24"/>
        </w:rPr>
        <w:t>icrofoni da misura</w:t>
      </w:r>
      <w:r w:rsidR="00382BFF">
        <w:rPr>
          <w:rFonts w:ascii="Gulim" w:eastAsia="Gulim" w:hAnsi="Gulim"/>
          <w:b/>
          <w:bCs/>
          <w:sz w:val="24"/>
          <w:szCs w:val="24"/>
        </w:rPr>
        <w:t xml:space="preserve"> dei PA men</w:t>
      </w:r>
    </w:p>
    <w:p w14:paraId="13961DF3" w14:textId="77777777" w:rsidR="009262B5" w:rsidRPr="00382BFF" w:rsidRDefault="009262B5" w:rsidP="009262B5">
      <w:pPr>
        <w:pStyle w:val="Nessunaspaziatura"/>
        <w:jc w:val="center"/>
        <w:rPr>
          <w:rFonts w:ascii="Gulim" w:eastAsia="Gulim" w:hAnsi="Gulim"/>
          <w:b/>
          <w:bCs/>
          <w:sz w:val="24"/>
          <w:szCs w:val="24"/>
          <w:u w:val="single"/>
        </w:rPr>
      </w:pPr>
      <w:r w:rsidRPr="00382BFF">
        <w:rPr>
          <w:rFonts w:ascii="Gulim" w:eastAsia="Gulim" w:hAnsi="Gulim"/>
          <w:b/>
          <w:bCs/>
          <w:sz w:val="24"/>
          <w:szCs w:val="24"/>
          <w:u w:val="single"/>
        </w:rPr>
        <w:t>Test sul campo</w:t>
      </w:r>
    </w:p>
    <w:p w14:paraId="0107A6D5" w14:textId="77777777" w:rsidR="009262B5" w:rsidRPr="00382BFF" w:rsidRDefault="009262B5" w:rsidP="009262B5">
      <w:pPr>
        <w:pStyle w:val="Nessunaspaziatura"/>
        <w:rPr>
          <w:rFonts w:ascii="Gulim" w:eastAsia="Gulim" w:hAnsi="Gulim"/>
          <w:sz w:val="18"/>
          <w:szCs w:val="18"/>
        </w:rPr>
      </w:pPr>
    </w:p>
    <w:p w14:paraId="1D97EBA9" w14:textId="55F5C2E9" w:rsidR="009262B5" w:rsidRPr="00382BFF" w:rsidRDefault="00382BFF" w:rsidP="00382BFF">
      <w:pPr>
        <w:pStyle w:val="Nessunaspaziatura"/>
        <w:jc w:val="center"/>
        <w:rPr>
          <w:rFonts w:ascii="Gulim" w:eastAsia="Gulim" w:hAnsi="Gulim"/>
          <w:sz w:val="18"/>
          <w:szCs w:val="18"/>
        </w:rPr>
      </w:pPr>
      <w:r>
        <w:rPr>
          <w:rFonts w:ascii="Gulim" w:eastAsia="Gulim" w:hAnsi="Gulim"/>
          <w:noProof/>
          <w:sz w:val="18"/>
          <w:szCs w:val="18"/>
        </w:rPr>
        <w:drawing>
          <wp:inline distT="0" distB="0" distL="0" distR="0" wp14:anchorId="6072FAAD" wp14:editId="6712C3FE">
            <wp:extent cx="5390515" cy="1343025"/>
            <wp:effectExtent l="0" t="0" r="63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0515" cy="1343025"/>
                    </a:xfrm>
                    <a:prstGeom prst="rect">
                      <a:avLst/>
                    </a:prstGeom>
                    <a:noFill/>
                  </pic:spPr>
                </pic:pic>
              </a:graphicData>
            </a:graphic>
          </wp:inline>
        </w:drawing>
      </w:r>
    </w:p>
    <w:p w14:paraId="1A4E707B" w14:textId="77777777" w:rsidR="00700C2D" w:rsidRPr="00382BFF" w:rsidRDefault="00700C2D" w:rsidP="009262B5">
      <w:pPr>
        <w:pStyle w:val="Nessunaspaziatura"/>
        <w:rPr>
          <w:rFonts w:ascii="Gulim" w:eastAsia="Gulim" w:hAnsi="Gulim"/>
          <w:sz w:val="18"/>
          <w:szCs w:val="18"/>
        </w:rPr>
      </w:pPr>
    </w:p>
    <w:p w14:paraId="58EB8FD8" w14:textId="6D0443C4" w:rsidR="003D4B90" w:rsidRPr="00382BFF" w:rsidRDefault="00700C2D" w:rsidP="0008605A">
      <w:pPr>
        <w:pStyle w:val="Nessunaspaziatura"/>
        <w:jc w:val="center"/>
        <w:rPr>
          <w:rFonts w:ascii="Gulim" w:eastAsia="Gulim" w:hAnsi="Gulim"/>
          <w:i/>
          <w:iCs/>
          <w:sz w:val="18"/>
          <w:szCs w:val="18"/>
        </w:rPr>
      </w:pPr>
      <w:r w:rsidRPr="00382BFF">
        <w:rPr>
          <w:rFonts w:ascii="Gulim" w:eastAsia="Gulim" w:hAnsi="Gulim"/>
          <w:i/>
          <w:iCs/>
          <w:sz w:val="18"/>
          <w:szCs w:val="18"/>
        </w:rPr>
        <w:t>I microfoni da misura devono mantenere performance costanti al variare delle condizioni climatiche. La variazione di sensibilità in funzione della temperatura è infatti stata oggetto di studi</w:t>
      </w:r>
      <w:r w:rsidR="003D4B90" w:rsidRPr="00382BFF">
        <w:rPr>
          <w:rFonts w:ascii="Gulim" w:eastAsia="Gulim" w:hAnsi="Gulim"/>
          <w:i/>
          <w:iCs/>
          <w:sz w:val="18"/>
          <w:szCs w:val="18"/>
        </w:rPr>
        <w:t xml:space="preserve"> accurati</w:t>
      </w:r>
      <w:r w:rsidRPr="00382BFF">
        <w:rPr>
          <w:rFonts w:ascii="Gulim" w:eastAsia="Gulim" w:hAnsi="Gulim"/>
          <w:i/>
          <w:iCs/>
          <w:sz w:val="18"/>
          <w:szCs w:val="18"/>
        </w:rPr>
        <w:t xml:space="preserve"> sin dalla loro nascita. La letteratura specializzata riporta numeros</w:t>
      </w:r>
      <w:r w:rsidR="0008605A" w:rsidRPr="00382BFF">
        <w:rPr>
          <w:rFonts w:ascii="Gulim" w:eastAsia="Gulim" w:hAnsi="Gulim"/>
          <w:i/>
          <w:iCs/>
          <w:sz w:val="18"/>
          <w:szCs w:val="18"/>
        </w:rPr>
        <w:t>i studi,</w:t>
      </w:r>
      <w:r w:rsidRPr="00382BFF">
        <w:rPr>
          <w:rFonts w:ascii="Gulim" w:eastAsia="Gulim" w:hAnsi="Gulim"/>
          <w:i/>
          <w:iCs/>
          <w:sz w:val="18"/>
          <w:szCs w:val="18"/>
        </w:rPr>
        <w:t xml:space="preserve"> ricerche ed osservazioni </w:t>
      </w:r>
      <w:r w:rsidR="003D4B90" w:rsidRPr="00382BFF">
        <w:rPr>
          <w:rFonts w:ascii="Gulim" w:eastAsia="Gulim" w:hAnsi="Gulim"/>
          <w:i/>
          <w:iCs/>
          <w:sz w:val="18"/>
          <w:szCs w:val="18"/>
        </w:rPr>
        <w:t>tanto per i microfoni di classe 1 quanto per i più economici ECM prodotti in larga scala.</w:t>
      </w:r>
      <w:r w:rsidR="003168F6" w:rsidRPr="00382BFF">
        <w:rPr>
          <w:rFonts w:ascii="Gulim" w:eastAsia="Gulim" w:hAnsi="Gulim"/>
          <w:i/>
          <w:iCs/>
          <w:sz w:val="18"/>
          <w:szCs w:val="18"/>
        </w:rPr>
        <w:t xml:space="preserve"> Si tratta di </w:t>
      </w:r>
      <w:r w:rsidR="0072721F" w:rsidRPr="00382BFF">
        <w:rPr>
          <w:rFonts w:ascii="Gulim" w:eastAsia="Gulim" w:hAnsi="Gulim"/>
          <w:i/>
          <w:iCs/>
          <w:sz w:val="18"/>
          <w:szCs w:val="18"/>
        </w:rPr>
        <w:t xml:space="preserve">analisi ed esperimenti fatti in laboratorio con la massima accuratezza, </w:t>
      </w:r>
      <w:r w:rsidR="003168F6" w:rsidRPr="00382BFF">
        <w:rPr>
          <w:rFonts w:ascii="Gulim" w:eastAsia="Gulim" w:hAnsi="Gulim"/>
          <w:i/>
          <w:iCs/>
          <w:sz w:val="18"/>
          <w:szCs w:val="18"/>
        </w:rPr>
        <w:t xml:space="preserve">è </w:t>
      </w:r>
      <w:r w:rsidR="0072721F" w:rsidRPr="00382BFF">
        <w:rPr>
          <w:rFonts w:ascii="Gulim" w:eastAsia="Gulim" w:hAnsi="Gulim"/>
          <w:i/>
          <w:iCs/>
          <w:sz w:val="18"/>
          <w:szCs w:val="18"/>
        </w:rPr>
        <w:t xml:space="preserve">invece </w:t>
      </w:r>
      <w:r w:rsidR="003168F6" w:rsidRPr="00382BFF">
        <w:rPr>
          <w:rFonts w:ascii="Gulim" w:eastAsia="Gulim" w:hAnsi="Gulim"/>
          <w:i/>
          <w:iCs/>
          <w:sz w:val="18"/>
          <w:szCs w:val="18"/>
        </w:rPr>
        <w:t>difficile trovare uno studio</w:t>
      </w:r>
      <w:r w:rsidR="0072721F" w:rsidRPr="00382BFF">
        <w:rPr>
          <w:rFonts w:ascii="Gulim" w:eastAsia="Gulim" w:hAnsi="Gulim"/>
          <w:i/>
          <w:iCs/>
          <w:sz w:val="18"/>
          <w:szCs w:val="18"/>
        </w:rPr>
        <w:t xml:space="preserve"> fatto sul campo, che pur approssimativo possa dar</w:t>
      </w:r>
      <w:r w:rsidR="00C47465" w:rsidRPr="00382BFF">
        <w:rPr>
          <w:rFonts w:ascii="Gulim" w:eastAsia="Gulim" w:hAnsi="Gulim"/>
          <w:i/>
          <w:iCs/>
          <w:sz w:val="18"/>
          <w:szCs w:val="18"/>
        </w:rPr>
        <w:t>ci</w:t>
      </w:r>
      <w:r w:rsidR="0072721F" w:rsidRPr="00382BFF">
        <w:rPr>
          <w:rFonts w:ascii="Gulim" w:eastAsia="Gulim" w:hAnsi="Gulim"/>
          <w:i/>
          <w:iCs/>
          <w:sz w:val="18"/>
          <w:szCs w:val="18"/>
        </w:rPr>
        <w:t xml:space="preserve"> un’idea chiara di quanto la temperatura affligga le nostre misurazioni. </w:t>
      </w:r>
      <w:proofErr w:type="gramStart"/>
      <w:r w:rsidR="0072721F" w:rsidRPr="00382BFF">
        <w:rPr>
          <w:rFonts w:ascii="Gulim" w:eastAsia="Gulim" w:hAnsi="Gulim"/>
          <w:i/>
          <w:iCs/>
          <w:sz w:val="18"/>
          <w:szCs w:val="18"/>
        </w:rPr>
        <w:t>E’</w:t>
      </w:r>
      <w:proofErr w:type="gramEnd"/>
      <w:r w:rsidR="0072721F" w:rsidRPr="00382BFF">
        <w:rPr>
          <w:rFonts w:ascii="Gulim" w:eastAsia="Gulim" w:hAnsi="Gulim"/>
          <w:i/>
          <w:iCs/>
          <w:sz w:val="18"/>
          <w:szCs w:val="18"/>
        </w:rPr>
        <w:t xml:space="preserve"> l’intento di </w:t>
      </w:r>
      <w:r w:rsidR="00C47465" w:rsidRPr="00382BFF">
        <w:rPr>
          <w:rFonts w:ascii="Gulim" w:eastAsia="Gulim" w:hAnsi="Gulim"/>
          <w:i/>
          <w:iCs/>
          <w:sz w:val="18"/>
          <w:szCs w:val="18"/>
        </w:rPr>
        <w:t>quest</w:t>
      </w:r>
      <w:r w:rsidR="00382BFF">
        <w:rPr>
          <w:rFonts w:ascii="Gulim" w:eastAsia="Gulim" w:hAnsi="Gulim"/>
          <w:i/>
          <w:iCs/>
          <w:sz w:val="18"/>
          <w:szCs w:val="18"/>
        </w:rPr>
        <w:t>o test</w:t>
      </w:r>
      <w:r w:rsidR="0072721F" w:rsidRPr="00382BFF">
        <w:rPr>
          <w:rFonts w:ascii="Gulim" w:eastAsia="Gulim" w:hAnsi="Gulim"/>
          <w:i/>
          <w:iCs/>
          <w:sz w:val="18"/>
          <w:szCs w:val="18"/>
        </w:rPr>
        <w:t>.</w:t>
      </w:r>
    </w:p>
    <w:p w14:paraId="01601343" w14:textId="77777777" w:rsidR="0008605A" w:rsidRPr="00382BFF" w:rsidRDefault="0008605A" w:rsidP="009262B5">
      <w:pPr>
        <w:pStyle w:val="Nessunaspaziatura"/>
        <w:rPr>
          <w:rFonts w:ascii="Gulim" w:eastAsia="Gulim" w:hAnsi="Gulim"/>
          <w:sz w:val="18"/>
          <w:szCs w:val="18"/>
        </w:rPr>
      </w:pPr>
    </w:p>
    <w:p w14:paraId="22740A8C" w14:textId="416A0DAE" w:rsidR="0078715B" w:rsidRDefault="0078715B" w:rsidP="009262B5">
      <w:pPr>
        <w:pStyle w:val="Nessunaspaziatura"/>
        <w:rPr>
          <w:rFonts w:ascii="Gulim" w:eastAsia="Gulim" w:hAnsi="Gulim"/>
          <w:sz w:val="18"/>
          <w:szCs w:val="18"/>
        </w:rPr>
      </w:pPr>
    </w:p>
    <w:p w14:paraId="1C9B939F" w14:textId="177AF236" w:rsidR="00382BFF" w:rsidRDefault="00382BFF" w:rsidP="009262B5">
      <w:pPr>
        <w:pStyle w:val="Nessunaspaziatura"/>
        <w:rPr>
          <w:rFonts w:ascii="Gulim" w:eastAsia="Gulim" w:hAnsi="Gulim"/>
          <w:sz w:val="18"/>
          <w:szCs w:val="18"/>
        </w:rPr>
      </w:pPr>
    </w:p>
    <w:p w14:paraId="62AAC4FA" w14:textId="4C538FF9" w:rsidR="00382BFF" w:rsidRDefault="00382BFF" w:rsidP="009262B5">
      <w:pPr>
        <w:pStyle w:val="Nessunaspaziatura"/>
        <w:rPr>
          <w:rFonts w:ascii="Gulim" w:eastAsia="Gulim" w:hAnsi="Gulim"/>
          <w:sz w:val="18"/>
          <w:szCs w:val="18"/>
        </w:rPr>
      </w:pPr>
    </w:p>
    <w:p w14:paraId="3CC7258A" w14:textId="3EF7F00E" w:rsidR="00382BFF" w:rsidRDefault="00382BFF" w:rsidP="009262B5">
      <w:pPr>
        <w:pStyle w:val="Nessunaspaziatura"/>
        <w:rPr>
          <w:rFonts w:ascii="Gulim" w:eastAsia="Gulim" w:hAnsi="Gulim"/>
          <w:sz w:val="18"/>
          <w:szCs w:val="18"/>
        </w:rPr>
      </w:pPr>
    </w:p>
    <w:p w14:paraId="48C12985" w14:textId="77777777" w:rsidR="00382BFF" w:rsidRPr="00382BFF" w:rsidRDefault="00382BFF" w:rsidP="009262B5">
      <w:pPr>
        <w:pStyle w:val="Nessunaspaziatura"/>
        <w:rPr>
          <w:rFonts w:ascii="Gulim" w:eastAsia="Gulim" w:hAnsi="Gulim"/>
          <w:sz w:val="18"/>
          <w:szCs w:val="18"/>
        </w:rPr>
      </w:pPr>
    </w:p>
    <w:p w14:paraId="297A7154" w14:textId="77777777" w:rsidR="00382BFF" w:rsidRPr="00382BFF" w:rsidRDefault="00382BFF" w:rsidP="00382BFF">
      <w:pPr>
        <w:widowControl w:val="0"/>
        <w:spacing w:after="0" w:line="285" w:lineRule="auto"/>
        <w:rPr>
          <w:rFonts w:ascii="Gulim" w:eastAsia="Gulim" w:hAnsi="Gulim" w:cs="Calibri"/>
          <w:b/>
          <w:bCs/>
          <w:color w:val="000000"/>
          <w:kern w:val="28"/>
          <w:sz w:val="18"/>
          <w:szCs w:val="18"/>
          <w:lang w:eastAsia="it-IT"/>
          <w14:cntxtAlts/>
        </w:rPr>
      </w:pPr>
      <w:r w:rsidRPr="00382BFF">
        <w:rPr>
          <w:rFonts w:ascii="Gulim" w:eastAsia="Gulim" w:hAnsi="Gulim" w:cs="Calibri" w:hint="eastAsia"/>
          <w:b/>
          <w:bCs/>
          <w:color w:val="000000"/>
          <w:kern w:val="28"/>
          <w:sz w:val="18"/>
          <w:szCs w:val="18"/>
          <w:lang w:eastAsia="it-IT"/>
          <w14:cntxtAlts/>
        </w:rPr>
        <w:t>Effetti della temperatura sui microfoni a condensatore</w:t>
      </w:r>
    </w:p>
    <w:p w14:paraId="595A6860" w14:textId="63374D5D" w:rsidR="00382BFF" w:rsidRPr="00382BFF" w:rsidRDefault="00382BFF" w:rsidP="00382BFF">
      <w:pPr>
        <w:widowControl w:val="0"/>
        <w:spacing w:after="120" w:line="285" w:lineRule="auto"/>
        <w:rPr>
          <w:rFonts w:ascii="Calibri" w:eastAsia="Times New Roman" w:hAnsi="Calibri" w:cs="Calibri"/>
          <w:color w:val="000000"/>
          <w:kern w:val="28"/>
          <w:sz w:val="20"/>
          <w:szCs w:val="20"/>
          <w:lang w:eastAsia="it-IT"/>
          <w14:cntxtAlts/>
        </w:rPr>
      </w:pPr>
      <w:r w:rsidRPr="00382BFF">
        <w:rPr>
          <w:rFonts w:ascii="Calibri" w:eastAsia="Times New Roman" w:hAnsi="Calibri" w:cs="Calibri"/>
          <w:color w:val="000000"/>
          <w:kern w:val="28"/>
          <w:sz w:val="20"/>
          <w:szCs w:val="20"/>
          <w:lang w:eastAsia="it-IT"/>
          <w14:cntxtAlts/>
        </w:rPr>
        <w:t> </w:t>
      </w:r>
      <w:bookmarkStart w:id="0" w:name="_GoBack"/>
      <w:r w:rsidR="00FF079D">
        <w:rPr>
          <w:rFonts w:ascii="Calibri" w:eastAsia="Times New Roman" w:hAnsi="Calibri" w:cs="Calibri"/>
          <w:color w:val="000000"/>
          <w:kern w:val="28"/>
          <w:sz w:val="20"/>
          <w:szCs w:val="20"/>
          <w:lang w:eastAsia="it-IT"/>
          <w14:cntxtAlts/>
        </w:rPr>
        <w:t>sovrapporre</w:t>
      </w:r>
      <w:bookmarkEnd w:id="0"/>
    </w:p>
    <w:p w14:paraId="2B6CBF1E"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Se un microfono viene esposto a temperature elevate si riscontrano due effetti principali: cambia la tensione del diaframma e la viscosità dell'aria (in particolare nel piccolo volume dietro il diaframma o back-</w:t>
      </w:r>
      <w:proofErr w:type="spellStart"/>
      <w:r w:rsidRPr="00382BFF">
        <w:rPr>
          <w:rFonts w:ascii="Gulim" w:eastAsia="Gulim" w:hAnsi="Gulim" w:cs="Calibri" w:hint="eastAsia"/>
          <w:color w:val="000000"/>
          <w:kern w:val="28"/>
          <w:sz w:val="18"/>
          <w:szCs w:val="18"/>
          <w:lang w:eastAsia="it-IT"/>
          <w14:cntxtAlts/>
        </w:rPr>
        <w:t>chamber</w:t>
      </w:r>
      <w:proofErr w:type="spellEnd"/>
      <w:r w:rsidRPr="00382BFF">
        <w:rPr>
          <w:rFonts w:ascii="Gulim" w:eastAsia="Gulim" w:hAnsi="Gulim" w:cs="Calibri" w:hint="eastAsia"/>
          <w:color w:val="000000"/>
          <w:kern w:val="28"/>
          <w:sz w:val="18"/>
          <w:szCs w:val="18"/>
          <w:lang w:eastAsia="it-IT"/>
          <w14:cntxtAlts/>
        </w:rPr>
        <w:t>). A basse temperature tali effetti sono più contenuti e reversibili.</w:t>
      </w:r>
    </w:p>
    <w:p w14:paraId="05EC9FCB" w14:textId="77777777" w:rsidR="00382BFF" w:rsidRPr="00382BFF" w:rsidRDefault="00382BFF" w:rsidP="00382BFF">
      <w:pPr>
        <w:widowControl w:val="0"/>
        <w:spacing w:after="12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Nei costosi microfoni a condensatore con diaframma metallico (da laboratorio/ riferimento, sia polarizzati esternamente che </w:t>
      </w:r>
      <w:proofErr w:type="spellStart"/>
      <w:r w:rsidRPr="00382BFF">
        <w:rPr>
          <w:rFonts w:ascii="Gulim" w:eastAsia="Gulim" w:hAnsi="Gulim" w:cs="Calibri" w:hint="eastAsia"/>
          <w:color w:val="000000"/>
          <w:kern w:val="28"/>
          <w:sz w:val="18"/>
          <w:szCs w:val="18"/>
          <w:lang w:eastAsia="it-IT"/>
          <w14:cntxtAlts/>
        </w:rPr>
        <w:t>pre</w:t>
      </w:r>
      <w:proofErr w:type="spellEnd"/>
      <w:r w:rsidRPr="00382BFF">
        <w:rPr>
          <w:rFonts w:ascii="Gulim" w:eastAsia="Gulim" w:hAnsi="Gulim" w:cs="Calibri" w:hint="eastAsia"/>
          <w:color w:val="000000"/>
          <w:kern w:val="28"/>
          <w:sz w:val="18"/>
          <w:szCs w:val="18"/>
          <w:lang w:eastAsia="it-IT"/>
          <w14:cntxtAlts/>
        </w:rPr>
        <w:t xml:space="preserve">-polarizzati attraverso uno strato di </w:t>
      </w:r>
      <w:proofErr w:type="spellStart"/>
      <w:r w:rsidRPr="00382BFF">
        <w:rPr>
          <w:rFonts w:ascii="Gulim" w:eastAsia="Gulim" w:hAnsi="Gulim" w:cs="Calibri" w:hint="eastAsia"/>
          <w:color w:val="000000"/>
          <w:kern w:val="28"/>
          <w:sz w:val="18"/>
          <w:szCs w:val="18"/>
          <w:lang w:eastAsia="it-IT"/>
          <w14:cntxtAlts/>
        </w:rPr>
        <w:t>electret</w:t>
      </w:r>
      <w:proofErr w:type="spellEnd"/>
      <w:r w:rsidRPr="00382BFF">
        <w:rPr>
          <w:rFonts w:ascii="Gulim" w:eastAsia="Gulim" w:hAnsi="Gulim" w:cs="Calibri" w:hint="eastAsia"/>
          <w:color w:val="000000"/>
          <w:kern w:val="28"/>
          <w:sz w:val="18"/>
          <w:szCs w:val="18"/>
          <w:lang w:eastAsia="it-IT"/>
          <w14:cntxtAlts/>
        </w:rPr>
        <w:t xml:space="preserve">), la variazione di sensibilità dovuta alle derive termiche viene compensata principalmente selezionando materiali con opportuni coefficienti di espansione termica </w:t>
      </w:r>
      <w:r w:rsidRPr="00382BFF">
        <w:rPr>
          <w:rFonts w:ascii="Gulim" w:eastAsia="Gulim" w:hAnsi="Gulim" w:cs="Calibri" w:hint="eastAsia"/>
          <w:b/>
          <w:bCs/>
          <w:color w:val="000000"/>
          <w:kern w:val="28"/>
          <w:sz w:val="18"/>
          <w:szCs w:val="18"/>
          <w:lang w:eastAsia="it-IT"/>
          <w14:cntxtAlts/>
        </w:rPr>
        <w:t>[1]</w:t>
      </w:r>
      <w:r w:rsidRPr="00382BFF">
        <w:rPr>
          <w:rFonts w:ascii="Gulim" w:eastAsia="Gulim" w:hAnsi="Gulim" w:cs="Calibri" w:hint="eastAsia"/>
          <w:color w:val="000000"/>
          <w:kern w:val="28"/>
          <w:sz w:val="18"/>
          <w:szCs w:val="18"/>
          <w:lang w:eastAsia="it-IT"/>
          <w14:cntxtAlts/>
        </w:rPr>
        <w:t xml:space="preserve">. Nei più economici microfoni ad elettrete con diaframma polimerico metallizzato  comunemente utilizzati in ambiente pro audio (live sound, hi-fi etc.), il transistore ad effetto di campo (FET) utilizzato all'interno della capsula come convertitore di impedenza, viene scelto oltre che per opportune caratteristiche elettriche (guadagno, rumore, distorsione etc.) anche in funzione della propria deriva termica, la cui caratteristica inversa compensa in larga misura la variazione di sensibilità causata dal diaframma al variare della temperatura operativa </w:t>
      </w:r>
      <w:r w:rsidRPr="00382BFF">
        <w:rPr>
          <w:rFonts w:ascii="Gulim" w:eastAsia="Gulim" w:hAnsi="Gulim" w:cs="Calibri" w:hint="eastAsia"/>
          <w:b/>
          <w:bCs/>
          <w:color w:val="000000"/>
          <w:kern w:val="28"/>
          <w:sz w:val="18"/>
          <w:szCs w:val="18"/>
          <w:lang w:eastAsia="it-IT"/>
          <w14:cntxtAlts/>
        </w:rPr>
        <w:t>[2]</w:t>
      </w:r>
      <w:r w:rsidRPr="00382BFF">
        <w:rPr>
          <w:rFonts w:ascii="Gulim" w:eastAsia="Gulim" w:hAnsi="Gulim" w:cs="Calibri" w:hint="eastAsia"/>
          <w:color w:val="000000"/>
          <w:kern w:val="28"/>
          <w:sz w:val="18"/>
          <w:szCs w:val="18"/>
          <w:lang w:eastAsia="it-IT"/>
          <w14:cntxtAlts/>
        </w:rPr>
        <w:t xml:space="preserve">. Naturalmente anche la scelta del materiale che costituisce il diaframma è cruciale per la stabilità meccanica e termica del microfono </w:t>
      </w:r>
      <w:r w:rsidRPr="00382BFF">
        <w:rPr>
          <w:rFonts w:ascii="Gulim" w:eastAsia="Gulim" w:hAnsi="Gulim" w:cs="Calibri" w:hint="eastAsia"/>
          <w:b/>
          <w:bCs/>
          <w:color w:val="000000"/>
          <w:kern w:val="28"/>
          <w:sz w:val="18"/>
          <w:szCs w:val="18"/>
          <w:lang w:eastAsia="it-IT"/>
          <w14:cntxtAlts/>
        </w:rPr>
        <w:t>[3].</w:t>
      </w:r>
      <w:r w:rsidRPr="00382BFF">
        <w:rPr>
          <w:rFonts w:ascii="Gulim" w:eastAsia="Gulim" w:hAnsi="Gulim" w:cs="Calibri" w:hint="eastAsia"/>
          <w:color w:val="000000"/>
          <w:kern w:val="28"/>
          <w:sz w:val="18"/>
          <w:szCs w:val="18"/>
          <w:lang w:eastAsia="it-IT"/>
          <w14:cntxtAlts/>
        </w:rPr>
        <w:t xml:space="preserve"> </w:t>
      </w:r>
    </w:p>
    <w:p w14:paraId="61BAE392"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Gli effetti dovuti alla viscosità dell'aria, che affliggono in particolar modo la parte più alta dello spettro, sono più difficilmente contrastabili. La gamma di frequenze interessata è tanto più elevata quanto più piccole sono le dimensioni del microfono. La tendenza alla miniaturizzazione dei microfoni comporta una riduzione del volume d'aria della camera posteriore contenuto nella capsula con conseguente aumento della rigidezza equivalente, ottenendo in tal modo un sistema meno sensibile alla variazione di viscosità dell'aria, in particolare nella gamma udibile. Nei microfoni da 1/4" utilizzati in banda audio, questi effetti sono spesso </w:t>
      </w:r>
      <w:proofErr w:type="gramStart"/>
      <w:r w:rsidRPr="00382BFF">
        <w:rPr>
          <w:rFonts w:ascii="Gulim" w:eastAsia="Gulim" w:hAnsi="Gulim" w:cs="Calibri" w:hint="eastAsia"/>
          <w:color w:val="000000"/>
          <w:kern w:val="28"/>
          <w:sz w:val="18"/>
          <w:szCs w:val="18"/>
          <w:lang w:eastAsia="it-IT"/>
          <w14:cntxtAlts/>
        </w:rPr>
        <w:t>trascurabili</w:t>
      </w:r>
      <w:r w:rsidRPr="00382BFF">
        <w:rPr>
          <w:rFonts w:ascii="Gulim" w:eastAsia="Gulim" w:hAnsi="Gulim" w:cs="Calibri" w:hint="eastAsia"/>
          <w:b/>
          <w:bCs/>
          <w:color w:val="000000"/>
          <w:kern w:val="28"/>
          <w:sz w:val="18"/>
          <w:szCs w:val="18"/>
          <w:lang w:eastAsia="it-IT"/>
          <w14:cntxtAlts/>
        </w:rPr>
        <w:t>[</w:t>
      </w:r>
      <w:proofErr w:type="gramEnd"/>
      <w:r w:rsidRPr="00382BFF">
        <w:rPr>
          <w:rFonts w:ascii="Gulim" w:eastAsia="Gulim" w:hAnsi="Gulim" w:cs="Calibri" w:hint="eastAsia"/>
          <w:b/>
          <w:bCs/>
          <w:color w:val="000000"/>
          <w:kern w:val="28"/>
          <w:sz w:val="18"/>
          <w:szCs w:val="18"/>
          <w:lang w:eastAsia="it-IT"/>
          <w14:cntxtAlts/>
        </w:rPr>
        <w:t>4]</w:t>
      </w:r>
      <w:r w:rsidRPr="00382BFF">
        <w:rPr>
          <w:rFonts w:ascii="Gulim" w:eastAsia="Gulim" w:hAnsi="Gulim" w:cs="Calibri" w:hint="eastAsia"/>
          <w:color w:val="000000"/>
          <w:kern w:val="28"/>
          <w:sz w:val="18"/>
          <w:szCs w:val="18"/>
          <w:lang w:eastAsia="it-IT"/>
          <w14:cntxtAlts/>
        </w:rPr>
        <w:t xml:space="preserve">. </w:t>
      </w:r>
    </w:p>
    <w:p w14:paraId="59B9340D" w14:textId="77777777" w:rsidR="00382BFF" w:rsidRPr="00382BFF" w:rsidRDefault="00382BFF" w:rsidP="00382BFF">
      <w:pPr>
        <w:widowControl w:val="0"/>
        <w:spacing w:after="120" w:line="285" w:lineRule="auto"/>
        <w:rPr>
          <w:rFonts w:ascii="Calibri" w:eastAsia="Times New Roman" w:hAnsi="Calibri" w:cs="Calibri"/>
          <w:color w:val="000000"/>
          <w:kern w:val="28"/>
          <w:sz w:val="20"/>
          <w:szCs w:val="20"/>
          <w:lang w:eastAsia="it-IT"/>
          <w14:cntxtAlts/>
        </w:rPr>
      </w:pPr>
      <w:r w:rsidRPr="00382BFF">
        <w:rPr>
          <w:rFonts w:ascii="Calibri" w:eastAsia="Times New Roman" w:hAnsi="Calibri" w:cs="Calibri"/>
          <w:color w:val="000000"/>
          <w:kern w:val="28"/>
          <w:sz w:val="20"/>
          <w:szCs w:val="20"/>
          <w:lang w:eastAsia="it-IT"/>
          <w14:cntxtAlts/>
        </w:rPr>
        <w:t> </w:t>
      </w:r>
    </w:p>
    <w:p w14:paraId="250F4043" w14:textId="77777777" w:rsidR="0078715B" w:rsidRPr="00382BFF" w:rsidRDefault="0078715B" w:rsidP="009262B5">
      <w:pPr>
        <w:pStyle w:val="Nessunaspaziatura"/>
        <w:rPr>
          <w:rFonts w:ascii="Gulim" w:eastAsia="Gulim" w:hAnsi="Gulim"/>
          <w:sz w:val="18"/>
          <w:szCs w:val="18"/>
        </w:rPr>
      </w:pPr>
    </w:p>
    <w:p w14:paraId="580ED235" w14:textId="77777777" w:rsidR="0078715B" w:rsidRPr="00382BFF" w:rsidRDefault="0078715B" w:rsidP="009262B5">
      <w:pPr>
        <w:pStyle w:val="Nessunaspaziatura"/>
        <w:rPr>
          <w:rFonts w:ascii="Gulim" w:eastAsia="Gulim" w:hAnsi="Gulim"/>
          <w:sz w:val="18"/>
          <w:szCs w:val="18"/>
        </w:rPr>
      </w:pPr>
    </w:p>
    <w:p w14:paraId="4C025928" w14:textId="77777777" w:rsidR="0078715B" w:rsidRPr="00382BFF" w:rsidRDefault="0078715B" w:rsidP="009262B5">
      <w:pPr>
        <w:pStyle w:val="Nessunaspaziatura"/>
        <w:rPr>
          <w:rFonts w:ascii="Gulim" w:eastAsia="Gulim" w:hAnsi="Gulim"/>
          <w:sz w:val="18"/>
          <w:szCs w:val="18"/>
        </w:rPr>
      </w:pPr>
    </w:p>
    <w:p w14:paraId="0CA791AA" w14:textId="08685500" w:rsidR="0078715B" w:rsidRPr="00382BFF" w:rsidRDefault="00DE43CD" w:rsidP="00DE43CD">
      <w:pPr>
        <w:pStyle w:val="Nessunaspaziatura"/>
        <w:jc w:val="center"/>
        <w:rPr>
          <w:rFonts w:ascii="Gulim" w:eastAsia="Gulim" w:hAnsi="Gulim"/>
          <w:sz w:val="18"/>
          <w:szCs w:val="18"/>
        </w:rPr>
      </w:pPr>
      <w:r w:rsidRPr="00382BFF">
        <w:rPr>
          <w:noProof/>
          <w:sz w:val="18"/>
          <w:szCs w:val="18"/>
        </w:rPr>
        <w:lastRenderedPageBreak/>
        <w:drawing>
          <wp:inline distT="0" distB="0" distL="0" distR="0" wp14:anchorId="25918485" wp14:editId="21BA761A">
            <wp:extent cx="3751513" cy="1690088"/>
            <wp:effectExtent l="0" t="0" r="1905"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1068" cy="1734938"/>
                    </a:xfrm>
                    <a:prstGeom prst="rect">
                      <a:avLst/>
                    </a:prstGeom>
                  </pic:spPr>
                </pic:pic>
              </a:graphicData>
            </a:graphic>
          </wp:inline>
        </w:drawing>
      </w:r>
    </w:p>
    <w:p w14:paraId="1743FFA6" w14:textId="77777777" w:rsidR="00EB1EBC" w:rsidRPr="00382BFF" w:rsidRDefault="00EB1EBC" w:rsidP="00DE43CD">
      <w:pPr>
        <w:pStyle w:val="Nessunaspaziatura"/>
        <w:jc w:val="center"/>
        <w:rPr>
          <w:sz w:val="18"/>
          <w:szCs w:val="18"/>
          <w:lang w:val="en-US"/>
        </w:rPr>
      </w:pPr>
    </w:p>
    <w:p w14:paraId="24729F15" w14:textId="77777777" w:rsidR="00382BFF" w:rsidRPr="00382BFF" w:rsidRDefault="00382BFF" w:rsidP="00382BFF">
      <w:pPr>
        <w:widowControl w:val="0"/>
        <w:spacing w:after="0" w:line="285" w:lineRule="auto"/>
        <w:jc w:val="center"/>
        <w:rPr>
          <w:rFonts w:ascii="Gulim" w:eastAsia="Gulim" w:hAnsi="Gulim" w:cs="Calibri"/>
          <w:i/>
          <w:iCs/>
          <w:color w:val="000000"/>
          <w:kern w:val="28"/>
          <w:sz w:val="16"/>
          <w:szCs w:val="16"/>
          <w:lang w:val="en-US" w:eastAsia="it-IT"/>
          <w14:cntxtAlts/>
        </w:rPr>
      </w:pPr>
      <w:r w:rsidRPr="00382BFF">
        <w:rPr>
          <w:rFonts w:ascii="Gulim" w:eastAsia="Gulim" w:hAnsi="Gulim" w:cs="Calibri" w:hint="eastAsia"/>
          <w:i/>
          <w:iCs/>
          <w:color w:val="000000"/>
          <w:kern w:val="28"/>
          <w:sz w:val="16"/>
          <w:szCs w:val="16"/>
          <w:lang w:val="en-US" w:eastAsia="it-IT"/>
          <w14:cntxtAlts/>
        </w:rPr>
        <w:t xml:space="preserve">Fig.1 Courtesy Acoustics Today, </w:t>
      </w:r>
      <w:proofErr w:type="spellStart"/>
      <w:r w:rsidRPr="00382BFF">
        <w:rPr>
          <w:rFonts w:ascii="Gulim" w:eastAsia="Gulim" w:hAnsi="Gulim" w:cs="Calibri" w:hint="eastAsia"/>
          <w:i/>
          <w:iCs/>
          <w:color w:val="000000"/>
          <w:kern w:val="28"/>
          <w:sz w:val="16"/>
          <w:szCs w:val="16"/>
          <w:lang w:val="en-US" w:eastAsia="it-IT"/>
          <w14:cntxtAlts/>
        </w:rPr>
        <w:t>Aprile</w:t>
      </w:r>
      <w:proofErr w:type="spellEnd"/>
      <w:r w:rsidRPr="00382BFF">
        <w:rPr>
          <w:rFonts w:ascii="Gulim" w:eastAsia="Gulim" w:hAnsi="Gulim" w:cs="Calibri" w:hint="eastAsia"/>
          <w:i/>
          <w:iCs/>
          <w:color w:val="000000"/>
          <w:kern w:val="28"/>
          <w:sz w:val="16"/>
          <w:szCs w:val="16"/>
          <w:lang w:val="en-US" w:eastAsia="it-IT"/>
          <w14:cntxtAlts/>
        </w:rPr>
        <w:t xml:space="preserve"> 2009</w:t>
      </w:r>
      <w:r w:rsidRPr="00382BFF">
        <w:rPr>
          <w:rFonts w:ascii="Gulim" w:eastAsia="Times New Roman" w:hAnsi="Times New Roman" w:cs="Times New Roman"/>
          <w:i/>
          <w:iCs/>
          <w:color w:val="000000"/>
          <w:kern w:val="28"/>
          <w:sz w:val="16"/>
          <w:szCs w:val="16"/>
          <w:lang w:val="en-US" w:eastAsia="it-IT"/>
          <w14:cntxtAlts/>
        </w:rPr>
        <w:t xml:space="preserve"> </w:t>
      </w:r>
    </w:p>
    <w:p w14:paraId="5C4DB1AF" w14:textId="77777777" w:rsidR="00382BFF" w:rsidRPr="00382BFF" w:rsidRDefault="00382BFF" w:rsidP="00382BFF">
      <w:pPr>
        <w:widowControl w:val="0"/>
        <w:spacing w:after="120" w:line="285" w:lineRule="auto"/>
        <w:rPr>
          <w:rFonts w:ascii="Calibri" w:eastAsia="Times New Roman" w:hAnsi="Calibri" w:cs="Calibri"/>
          <w:color w:val="000000"/>
          <w:kern w:val="28"/>
          <w:sz w:val="20"/>
          <w:szCs w:val="20"/>
          <w:lang w:val="en-US" w:eastAsia="it-IT"/>
          <w14:cntxtAlts/>
        </w:rPr>
      </w:pPr>
      <w:r w:rsidRPr="00382BFF">
        <w:rPr>
          <w:rFonts w:ascii="Calibri" w:eastAsia="Times New Roman" w:hAnsi="Calibri" w:cs="Calibri"/>
          <w:color w:val="000000"/>
          <w:kern w:val="28"/>
          <w:sz w:val="20"/>
          <w:szCs w:val="20"/>
          <w:lang w:val="en-US" w:eastAsia="it-IT"/>
          <w14:cntxtAlts/>
        </w:rPr>
        <w:t> </w:t>
      </w:r>
    </w:p>
    <w:p w14:paraId="46EA0A11" w14:textId="30204682" w:rsidR="00EB1EBC" w:rsidRPr="00382BFF" w:rsidRDefault="00EB1EBC" w:rsidP="009262B5">
      <w:pPr>
        <w:pStyle w:val="Nessunaspaziatura"/>
        <w:rPr>
          <w:rFonts w:ascii="Gulim" w:eastAsia="Gulim" w:hAnsi="Gulim"/>
          <w:b/>
          <w:bCs/>
          <w:sz w:val="18"/>
          <w:szCs w:val="18"/>
          <w:lang w:val="en-US"/>
        </w:rPr>
      </w:pPr>
    </w:p>
    <w:p w14:paraId="613DC1DD" w14:textId="5B054FB0" w:rsidR="00EB1EBC" w:rsidRPr="00382BFF" w:rsidRDefault="00EB1EBC" w:rsidP="009262B5">
      <w:pPr>
        <w:pStyle w:val="Nessunaspaziatura"/>
        <w:rPr>
          <w:rFonts w:ascii="Gulim" w:eastAsia="Gulim" w:hAnsi="Gulim"/>
          <w:b/>
          <w:bCs/>
          <w:sz w:val="18"/>
          <w:szCs w:val="18"/>
          <w:lang w:val="en-US"/>
        </w:rPr>
      </w:pPr>
    </w:p>
    <w:p w14:paraId="75CEF0AB" w14:textId="1EF3D93E" w:rsidR="00EB1EBC" w:rsidRPr="00382BFF" w:rsidRDefault="00EB1EBC" w:rsidP="009262B5">
      <w:pPr>
        <w:pStyle w:val="Nessunaspaziatura"/>
        <w:rPr>
          <w:rFonts w:ascii="Gulim" w:eastAsia="Gulim" w:hAnsi="Gulim"/>
          <w:b/>
          <w:bCs/>
          <w:sz w:val="18"/>
          <w:szCs w:val="18"/>
          <w:lang w:val="en-US"/>
        </w:rPr>
      </w:pPr>
    </w:p>
    <w:p w14:paraId="72486E51" w14:textId="77777777" w:rsidR="00EB1EBC" w:rsidRPr="00382BFF" w:rsidRDefault="00EB1EBC" w:rsidP="009262B5">
      <w:pPr>
        <w:pStyle w:val="Nessunaspaziatura"/>
        <w:rPr>
          <w:rFonts w:ascii="Gulim" w:eastAsia="Gulim" w:hAnsi="Gulim"/>
          <w:b/>
          <w:bCs/>
          <w:sz w:val="18"/>
          <w:szCs w:val="18"/>
          <w:lang w:val="en-US"/>
        </w:rPr>
      </w:pPr>
    </w:p>
    <w:p w14:paraId="5B42AC68" w14:textId="77777777" w:rsidR="00382BFF" w:rsidRPr="00382BFF" w:rsidRDefault="00382BFF" w:rsidP="00382BFF">
      <w:pPr>
        <w:widowControl w:val="0"/>
        <w:spacing w:after="0" w:line="285" w:lineRule="auto"/>
        <w:rPr>
          <w:rFonts w:ascii="Gulim" w:eastAsia="Gulim" w:hAnsi="Gulim" w:cs="Calibri"/>
          <w:b/>
          <w:bCs/>
          <w:color w:val="000000"/>
          <w:kern w:val="28"/>
          <w:sz w:val="18"/>
          <w:szCs w:val="18"/>
          <w:lang w:eastAsia="it-IT"/>
          <w14:cntxtAlts/>
        </w:rPr>
      </w:pPr>
      <w:r w:rsidRPr="00382BFF">
        <w:rPr>
          <w:rFonts w:ascii="Gulim" w:eastAsia="Gulim" w:hAnsi="Gulim" w:cs="Calibri" w:hint="eastAsia"/>
          <w:b/>
          <w:bCs/>
          <w:color w:val="000000"/>
          <w:kern w:val="28"/>
          <w:sz w:val="18"/>
          <w:szCs w:val="18"/>
          <w:lang w:eastAsia="it-IT"/>
          <w14:cntxtAlts/>
        </w:rPr>
        <w:t>Una breve storia.</w:t>
      </w:r>
    </w:p>
    <w:p w14:paraId="27DCF5E3"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w:t>
      </w:r>
    </w:p>
    <w:p w14:paraId="62D1D2B7"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Nel 1917 E. C. </w:t>
      </w:r>
      <w:proofErr w:type="spellStart"/>
      <w:r w:rsidRPr="00382BFF">
        <w:rPr>
          <w:rFonts w:ascii="Gulim" w:eastAsia="Gulim" w:hAnsi="Gulim" w:cs="Calibri" w:hint="eastAsia"/>
          <w:color w:val="000000"/>
          <w:kern w:val="28"/>
          <w:sz w:val="18"/>
          <w:szCs w:val="18"/>
          <w:lang w:eastAsia="it-IT"/>
          <w14:cntxtAlts/>
        </w:rPr>
        <w:t>Wente</w:t>
      </w:r>
      <w:proofErr w:type="spellEnd"/>
      <w:r w:rsidRPr="00382BFF">
        <w:rPr>
          <w:rFonts w:ascii="Gulim" w:eastAsia="Gulim" w:hAnsi="Gulim" w:cs="Calibri" w:hint="eastAsia"/>
          <w:color w:val="000000"/>
          <w:kern w:val="28"/>
          <w:sz w:val="18"/>
          <w:szCs w:val="18"/>
          <w:lang w:eastAsia="it-IT"/>
          <w14:cntxtAlts/>
        </w:rPr>
        <w:t xml:space="preserve"> </w:t>
      </w:r>
      <w:proofErr w:type="spellStart"/>
      <w:r w:rsidRPr="00382BFF">
        <w:rPr>
          <w:rFonts w:ascii="Gulim" w:eastAsia="Gulim" w:hAnsi="Gulim" w:cs="Calibri" w:hint="eastAsia"/>
          <w:color w:val="000000"/>
          <w:kern w:val="28"/>
          <w:sz w:val="18"/>
          <w:szCs w:val="18"/>
          <w:lang w:eastAsia="it-IT"/>
          <w14:cntxtAlts/>
        </w:rPr>
        <w:t>inwenta</w:t>
      </w:r>
      <w:proofErr w:type="spellEnd"/>
      <w:r w:rsidRPr="00382BFF">
        <w:rPr>
          <w:rFonts w:ascii="Gulim" w:eastAsia="Gulim" w:hAnsi="Gulim" w:cs="Calibri" w:hint="eastAsia"/>
          <w:color w:val="000000"/>
          <w:kern w:val="28"/>
          <w:sz w:val="18"/>
          <w:szCs w:val="18"/>
          <w:lang w:eastAsia="it-IT"/>
          <w14:cntxtAlts/>
        </w:rPr>
        <w:t xml:space="preserve">, pardon, inventa, il microfono a condensatore </w:t>
      </w:r>
      <w:r w:rsidRPr="00382BFF">
        <w:rPr>
          <w:rFonts w:ascii="Gulim" w:eastAsia="Gulim" w:hAnsi="Gulim" w:cs="Calibri" w:hint="eastAsia"/>
          <w:b/>
          <w:bCs/>
          <w:color w:val="000000"/>
          <w:kern w:val="28"/>
          <w:sz w:val="18"/>
          <w:szCs w:val="18"/>
          <w:lang w:eastAsia="it-IT"/>
          <w14:cntxtAlts/>
        </w:rPr>
        <w:t>[5]</w:t>
      </w:r>
      <w:r w:rsidRPr="00382BFF">
        <w:rPr>
          <w:rFonts w:ascii="Gulim" w:eastAsia="Gulim" w:hAnsi="Gulim" w:cs="Calibri" w:hint="eastAsia"/>
          <w:color w:val="000000"/>
          <w:kern w:val="28"/>
          <w:sz w:val="18"/>
          <w:szCs w:val="18"/>
          <w:lang w:eastAsia="it-IT"/>
          <w14:cntxtAlts/>
        </w:rPr>
        <w:t xml:space="preserve">. Accompagna la sua brillante invenzione con una accurata analisi teorica e introduce la definizione della risposta acustica del microfono in termini di ampiezza e fase. Quel trasduttore, nato principalmente per uso telefonico, ha una risposta molto lineare, eccezionalmente lineare rispetto ai microfoni del tempo. Viene così sviluppato e prodotto dalla Western Electric. Il modello 640A è già un primo standard per misure acustiche. </w:t>
      </w:r>
    </w:p>
    <w:p w14:paraId="268D9ABD"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Nei Bell </w:t>
      </w:r>
      <w:proofErr w:type="spellStart"/>
      <w:r w:rsidRPr="00382BFF">
        <w:rPr>
          <w:rFonts w:ascii="Gulim" w:eastAsia="Gulim" w:hAnsi="Gulim" w:cs="Calibri" w:hint="eastAsia"/>
          <w:color w:val="000000"/>
          <w:kern w:val="28"/>
          <w:sz w:val="18"/>
          <w:szCs w:val="18"/>
          <w:lang w:eastAsia="it-IT"/>
          <w14:cntxtAlts/>
        </w:rPr>
        <w:t>Laboratories</w:t>
      </w:r>
      <w:proofErr w:type="spellEnd"/>
      <w:r w:rsidRPr="00382BFF">
        <w:rPr>
          <w:rFonts w:ascii="Gulim" w:eastAsia="Gulim" w:hAnsi="Gulim" w:cs="Calibri" w:hint="eastAsia"/>
          <w:color w:val="000000"/>
          <w:kern w:val="28"/>
          <w:sz w:val="18"/>
          <w:szCs w:val="18"/>
          <w:lang w:eastAsia="it-IT"/>
          <w14:cntxtAlts/>
        </w:rPr>
        <w:t xml:space="preserve">, nel 1942, mentre si mette a punto la tecnica di calibrazione assoluta dei microfoni basata sul teorema della reciprocità, si scopre che il microfono mostra un’ampia variazione di sensibilità al variare delle condizioni atmosferiche, in particolare la risposta cambia di +5.5dB tra -65°C e 25°C. </w:t>
      </w:r>
      <w:r w:rsidRPr="00382BFF">
        <w:rPr>
          <w:rFonts w:ascii="Gulim" w:eastAsia="Gulim" w:hAnsi="Gulim" w:cs="Calibri" w:hint="eastAsia"/>
          <w:b/>
          <w:bCs/>
          <w:color w:val="000000"/>
          <w:kern w:val="28"/>
          <w:sz w:val="18"/>
          <w:szCs w:val="18"/>
          <w:lang w:eastAsia="it-IT"/>
          <w14:cntxtAlts/>
        </w:rPr>
        <w:t>[6]</w:t>
      </w:r>
      <w:r w:rsidRPr="00382BFF">
        <w:rPr>
          <w:rFonts w:ascii="Gulim" w:eastAsia="Gulim" w:hAnsi="Gulim" w:cs="Calibri" w:hint="eastAsia"/>
          <w:color w:val="000000"/>
          <w:kern w:val="28"/>
          <w:sz w:val="18"/>
          <w:szCs w:val="18"/>
          <w:lang w:eastAsia="it-IT"/>
          <w14:cntxtAlts/>
        </w:rPr>
        <w:t xml:space="preserve">. Il diaframma in lega di alluminio ed il corpo in acciaio hanno coefficienti di espansione termica differenti. M. S. </w:t>
      </w:r>
      <w:proofErr w:type="spellStart"/>
      <w:r w:rsidRPr="00382BFF">
        <w:rPr>
          <w:rFonts w:ascii="Gulim" w:eastAsia="Gulim" w:hAnsi="Gulim" w:cs="Calibri" w:hint="eastAsia"/>
          <w:color w:val="000000"/>
          <w:kern w:val="28"/>
          <w:sz w:val="18"/>
          <w:szCs w:val="18"/>
          <w:lang w:eastAsia="it-IT"/>
          <w14:cntxtAlts/>
        </w:rPr>
        <w:t>Hawley</w:t>
      </w:r>
      <w:proofErr w:type="spellEnd"/>
      <w:r w:rsidRPr="00382BFF">
        <w:rPr>
          <w:rFonts w:ascii="Gulim" w:eastAsia="Gulim" w:hAnsi="Gulim" w:cs="Calibri" w:hint="eastAsia"/>
          <w:color w:val="000000"/>
          <w:kern w:val="28"/>
          <w:sz w:val="18"/>
          <w:szCs w:val="18"/>
          <w:lang w:eastAsia="it-IT"/>
          <w14:cntxtAlts/>
        </w:rPr>
        <w:t xml:space="preserve"> e P. S. </w:t>
      </w:r>
      <w:proofErr w:type="spellStart"/>
      <w:r w:rsidRPr="00382BFF">
        <w:rPr>
          <w:rFonts w:ascii="Gulim" w:eastAsia="Gulim" w:hAnsi="Gulim" w:cs="Calibri" w:hint="eastAsia"/>
          <w:color w:val="000000"/>
          <w:kern w:val="28"/>
          <w:sz w:val="18"/>
          <w:szCs w:val="18"/>
          <w:lang w:eastAsia="it-IT"/>
          <w14:cntxtAlts/>
        </w:rPr>
        <w:t>Olmstead</w:t>
      </w:r>
      <w:proofErr w:type="spellEnd"/>
      <w:r w:rsidRPr="00382BFF">
        <w:rPr>
          <w:rFonts w:ascii="Gulim" w:eastAsia="Gulim" w:hAnsi="Gulim" w:cs="Calibri" w:hint="eastAsia"/>
          <w:color w:val="000000"/>
          <w:kern w:val="28"/>
          <w:sz w:val="18"/>
          <w:szCs w:val="18"/>
          <w:lang w:eastAsia="it-IT"/>
          <w14:cntxtAlts/>
        </w:rPr>
        <w:t xml:space="preserve"> modificano quindi il progetto utilizzando un acciaio anticorrosione per il diaframma con coefficiente termico simile a quello del corpo. In tal modo la riduzione della tensione del diaframma all’aumentare della temperatura viene contrastata e ridotta. Anche l’aumento della viscosità dell’aria all’interno del microfono viene compensato utilizzando una speciale lega per il contro-elettrodo. Altri accorgimenti vengono adottati per migliorare la stabilità del microfono fino a portare alla nascita del mitico WE 640AA. Produrlo in (relativamente piccola) serie mantenendo standard qualitativi così elevati probabilmente non conviene agli Americani così si rivolgono ai Danesi di </w:t>
      </w:r>
      <w:proofErr w:type="spellStart"/>
      <w:r w:rsidRPr="00382BFF">
        <w:rPr>
          <w:rFonts w:ascii="Gulim" w:eastAsia="Gulim" w:hAnsi="Gulim" w:cs="Calibri" w:hint="eastAsia"/>
          <w:color w:val="000000"/>
          <w:kern w:val="28"/>
          <w:sz w:val="18"/>
          <w:szCs w:val="18"/>
          <w:lang w:eastAsia="it-IT"/>
          <w14:cntxtAlts/>
        </w:rPr>
        <w:t>Naerum</w:t>
      </w:r>
      <w:proofErr w:type="spellEnd"/>
      <w:r w:rsidRPr="00382BFF">
        <w:rPr>
          <w:rFonts w:ascii="Gulim" w:eastAsia="Gulim" w:hAnsi="Gulim" w:cs="Calibri" w:hint="eastAsia"/>
          <w:color w:val="000000"/>
          <w:kern w:val="28"/>
          <w:sz w:val="18"/>
          <w:szCs w:val="18"/>
          <w:lang w:eastAsia="it-IT"/>
          <w14:cntxtAlts/>
        </w:rPr>
        <w:t xml:space="preserve">, la </w:t>
      </w:r>
      <w:proofErr w:type="spellStart"/>
      <w:r w:rsidRPr="00382BFF">
        <w:rPr>
          <w:rFonts w:ascii="Gulim" w:eastAsia="Gulim" w:hAnsi="Gulim" w:cs="Calibri" w:hint="eastAsia"/>
          <w:color w:val="000000"/>
          <w:kern w:val="28"/>
          <w:sz w:val="18"/>
          <w:szCs w:val="18"/>
          <w:lang w:eastAsia="it-IT"/>
          <w14:cntxtAlts/>
        </w:rPr>
        <w:t>Bruel&amp;Kjaer</w:t>
      </w:r>
      <w:proofErr w:type="spellEnd"/>
      <w:r w:rsidRPr="00382BFF">
        <w:rPr>
          <w:rFonts w:ascii="Gulim" w:eastAsia="Gulim" w:hAnsi="Gulim" w:cs="Calibri" w:hint="eastAsia"/>
          <w:color w:val="000000"/>
          <w:kern w:val="28"/>
          <w:sz w:val="18"/>
          <w:szCs w:val="18"/>
          <w:lang w:eastAsia="it-IT"/>
          <w14:cntxtAlts/>
        </w:rPr>
        <w:t xml:space="preserve"> Instruments...</w:t>
      </w:r>
    </w:p>
    <w:p w14:paraId="2175F97D"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Per </w:t>
      </w:r>
      <w:proofErr w:type="spellStart"/>
      <w:r w:rsidRPr="00382BFF">
        <w:rPr>
          <w:rFonts w:ascii="Gulim" w:eastAsia="Gulim" w:hAnsi="Gulim" w:cs="Calibri" w:hint="eastAsia"/>
          <w:color w:val="000000"/>
          <w:kern w:val="28"/>
          <w:sz w:val="18"/>
          <w:szCs w:val="18"/>
          <w:lang w:eastAsia="it-IT"/>
          <w14:cntxtAlts/>
        </w:rPr>
        <w:t>Bruel</w:t>
      </w:r>
      <w:proofErr w:type="spellEnd"/>
      <w:r w:rsidRPr="00382BFF">
        <w:rPr>
          <w:rFonts w:ascii="Gulim" w:eastAsia="Gulim" w:hAnsi="Gulim" w:cs="Calibri" w:hint="eastAsia"/>
          <w:color w:val="000000"/>
          <w:kern w:val="28"/>
          <w:sz w:val="18"/>
          <w:szCs w:val="18"/>
          <w:lang w:eastAsia="it-IT"/>
          <w14:cntxtAlts/>
        </w:rPr>
        <w:t xml:space="preserve">, </w:t>
      </w:r>
      <w:proofErr w:type="spellStart"/>
      <w:r w:rsidRPr="00382BFF">
        <w:rPr>
          <w:rFonts w:ascii="Gulim" w:eastAsia="Gulim" w:hAnsi="Gulim" w:cs="Calibri" w:hint="eastAsia"/>
          <w:color w:val="000000"/>
          <w:kern w:val="28"/>
          <w:sz w:val="18"/>
          <w:szCs w:val="18"/>
          <w:lang w:eastAsia="it-IT"/>
          <w14:cntxtAlts/>
        </w:rPr>
        <w:t>Viggo</w:t>
      </w:r>
      <w:proofErr w:type="spellEnd"/>
      <w:r w:rsidRPr="00382BFF">
        <w:rPr>
          <w:rFonts w:ascii="Gulim" w:eastAsia="Gulim" w:hAnsi="Gulim" w:cs="Calibri" w:hint="eastAsia"/>
          <w:color w:val="000000"/>
          <w:kern w:val="28"/>
          <w:sz w:val="18"/>
          <w:szCs w:val="18"/>
          <w:lang w:eastAsia="it-IT"/>
          <w14:cntxtAlts/>
        </w:rPr>
        <w:t xml:space="preserve"> Kjaer, Gunnar Rasmussen, &amp; co. affinano ulteriormente la selezione di materiali e le tecniche di costruzione e calibrazione dei microfoni </w:t>
      </w:r>
      <w:r w:rsidRPr="00382BFF">
        <w:rPr>
          <w:rFonts w:ascii="Gulim" w:eastAsia="Gulim" w:hAnsi="Gulim" w:cs="Calibri" w:hint="eastAsia"/>
          <w:b/>
          <w:bCs/>
          <w:color w:val="000000"/>
          <w:kern w:val="28"/>
          <w:sz w:val="18"/>
          <w:szCs w:val="18"/>
          <w:lang w:eastAsia="it-IT"/>
          <w14:cntxtAlts/>
        </w:rPr>
        <w:t>[7]</w:t>
      </w:r>
      <w:r w:rsidRPr="00382BFF">
        <w:rPr>
          <w:rFonts w:ascii="Gulim" w:eastAsia="Gulim" w:hAnsi="Gulim" w:cs="Calibri" w:hint="eastAsia"/>
          <w:color w:val="000000"/>
          <w:kern w:val="28"/>
          <w:sz w:val="18"/>
          <w:szCs w:val="18"/>
          <w:lang w:eastAsia="it-IT"/>
          <w14:cntxtAlts/>
        </w:rPr>
        <w:t>. Il B&amp;K4160 sostituirà il WE 640AA che non verrà più prodotto.</w:t>
      </w:r>
    </w:p>
    <w:p w14:paraId="45F0E60F"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Non saremo mai abbastanza grati a B&amp;K per la massiccia produzione di documentazione tecnica prodotta e condivisa con il resto del mondo. Forse la loro condizione di leadership assoluta li ha messi in condizione di farlo senza temere di essere copiati (con successo) dalla (scarsa) concorrenza. </w:t>
      </w:r>
    </w:p>
    <w:p w14:paraId="45B6A963" w14:textId="77777777" w:rsidR="00382BFF" w:rsidRPr="00382BFF" w:rsidRDefault="00382BFF" w:rsidP="00382BFF">
      <w:pPr>
        <w:widowControl w:val="0"/>
        <w:spacing w:after="120" w:line="285" w:lineRule="auto"/>
        <w:rPr>
          <w:rFonts w:ascii="Calibri" w:eastAsia="Times New Roman" w:hAnsi="Calibri" w:cs="Calibri"/>
          <w:color w:val="000000"/>
          <w:kern w:val="28"/>
          <w:sz w:val="20"/>
          <w:szCs w:val="20"/>
          <w:lang w:eastAsia="it-IT"/>
          <w14:cntxtAlts/>
        </w:rPr>
      </w:pPr>
      <w:r w:rsidRPr="00382BFF">
        <w:rPr>
          <w:rFonts w:ascii="Calibri" w:eastAsia="Times New Roman" w:hAnsi="Calibri" w:cs="Calibri"/>
          <w:color w:val="000000"/>
          <w:kern w:val="28"/>
          <w:sz w:val="20"/>
          <w:szCs w:val="20"/>
          <w:lang w:eastAsia="it-IT"/>
          <w14:cntxtAlts/>
        </w:rPr>
        <w:t> </w:t>
      </w:r>
    </w:p>
    <w:p w14:paraId="6F096957" w14:textId="77777777" w:rsidR="00EB1EBC" w:rsidRPr="00382BFF" w:rsidRDefault="00EB1EBC" w:rsidP="009D3402">
      <w:pPr>
        <w:pStyle w:val="Nessunaspaziatura"/>
        <w:rPr>
          <w:rFonts w:ascii="Gulim" w:eastAsia="Gulim" w:hAnsi="Gulim"/>
          <w:sz w:val="18"/>
          <w:szCs w:val="18"/>
        </w:rPr>
      </w:pPr>
    </w:p>
    <w:p w14:paraId="47EE17CF" w14:textId="77777777" w:rsidR="00EB1EBC" w:rsidRPr="00382BFF" w:rsidRDefault="00EB1EBC" w:rsidP="009D3402">
      <w:pPr>
        <w:pStyle w:val="Nessunaspaziatura"/>
        <w:rPr>
          <w:rFonts w:ascii="Gulim" w:eastAsia="Gulim" w:hAnsi="Gulim"/>
          <w:sz w:val="18"/>
          <w:szCs w:val="18"/>
        </w:rPr>
      </w:pPr>
    </w:p>
    <w:p w14:paraId="681FF680" w14:textId="77777777" w:rsidR="00EB1EBC" w:rsidRPr="00382BFF" w:rsidRDefault="00EB1EBC" w:rsidP="009D3402">
      <w:pPr>
        <w:pStyle w:val="Nessunaspaziatura"/>
        <w:rPr>
          <w:rFonts w:ascii="Gulim" w:eastAsia="Gulim" w:hAnsi="Gulim"/>
          <w:sz w:val="18"/>
          <w:szCs w:val="18"/>
        </w:rPr>
      </w:pPr>
    </w:p>
    <w:p w14:paraId="1CAB31DF" w14:textId="77777777" w:rsidR="00EB1EBC" w:rsidRPr="00382BFF" w:rsidRDefault="00EB1EBC" w:rsidP="009D3402">
      <w:pPr>
        <w:pStyle w:val="Nessunaspaziatura"/>
        <w:rPr>
          <w:rFonts w:ascii="Gulim" w:eastAsia="Gulim" w:hAnsi="Gulim"/>
          <w:sz w:val="18"/>
          <w:szCs w:val="18"/>
        </w:rPr>
      </w:pPr>
    </w:p>
    <w:p w14:paraId="68A9FE5C" w14:textId="2D4073E7" w:rsidR="00AD7B0A" w:rsidRPr="00382BFF" w:rsidRDefault="00A15C0D" w:rsidP="009D3402">
      <w:pPr>
        <w:pStyle w:val="Nessunaspaziatura"/>
        <w:rPr>
          <w:rFonts w:ascii="Gulim" w:eastAsia="Gulim" w:hAnsi="Gulim"/>
          <w:sz w:val="18"/>
          <w:szCs w:val="18"/>
        </w:rPr>
      </w:pPr>
      <w:r w:rsidRPr="00382BFF">
        <w:rPr>
          <w:rFonts w:ascii="Gulim" w:eastAsia="Gulim" w:hAnsi="Gulim"/>
          <w:sz w:val="18"/>
          <w:szCs w:val="18"/>
        </w:rPr>
        <w:t xml:space="preserve">A tal proposito mi piace ricordare un fatto </w:t>
      </w:r>
      <w:r w:rsidR="00AF460A" w:rsidRPr="00382BFF">
        <w:rPr>
          <w:rFonts w:ascii="Gulim" w:eastAsia="Gulim" w:hAnsi="Gulim"/>
          <w:sz w:val="18"/>
          <w:szCs w:val="18"/>
        </w:rPr>
        <w:t>raccontato da</w:t>
      </w:r>
      <w:r w:rsidRPr="00382BFF">
        <w:rPr>
          <w:rFonts w:ascii="Gulim" w:eastAsia="Gulim" w:hAnsi="Gulim"/>
          <w:sz w:val="18"/>
          <w:szCs w:val="18"/>
        </w:rPr>
        <w:t xml:space="preserve"> P. </w:t>
      </w:r>
      <w:proofErr w:type="spellStart"/>
      <w:r w:rsidRPr="00382BFF">
        <w:rPr>
          <w:rFonts w:ascii="Gulim" w:eastAsia="Gulim" w:hAnsi="Gulim"/>
          <w:sz w:val="18"/>
          <w:szCs w:val="18"/>
        </w:rPr>
        <w:t>Bruel</w:t>
      </w:r>
      <w:proofErr w:type="spellEnd"/>
      <w:r w:rsidRPr="00382BFF">
        <w:rPr>
          <w:rFonts w:ascii="Gulim" w:eastAsia="Gulim" w:hAnsi="Gulim"/>
          <w:sz w:val="18"/>
          <w:szCs w:val="18"/>
        </w:rPr>
        <w:t xml:space="preserve"> </w:t>
      </w:r>
      <w:r w:rsidR="00D5149A" w:rsidRPr="00382BFF">
        <w:rPr>
          <w:rFonts w:ascii="Gulim" w:eastAsia="Gulim" w:hAnsi="Gulim"/>
          <w:sz w:val="18"/>
          <w:szCs w:val="18"/>
        </w:rPr>
        <w:t>stesso</w:t>
      </w:r>
      <w:r w:rsidRPr="00382BFF">
        <w:rPr>
          <w:rFonts w:ascii="Gulim" w:eastAsia="Gulim" w:hAnsi="Gulim"/>
          <w:sz w:val="18"/>
          <w:szCs w:val="18"/>
        </w:rPr>
        <w:t xml:space="preserve"> </w:t>
      </w:r>
      <w:r w:rsidRPr="00382BFF">
        <w:rPr>
          <w:rFonts w:ascii="Gulim" w:eastAsia="Gulim" w:hAnsi="Gulim"/>
          <w:b/>
          <w:bCs/>
          <w:sz w:val="18"/>
          <w:szCs w:val="18"/>
        </w:rPr>
        <w:t>[</w:t>
      </w:r>
      <w:r w:rsidR="00150B94" w:rsidRPr="00382BFF">
        <w:rPr>
          <w:rFonts w:ascii="Gulim" w:eastAsia="Gulim" w:hAnsi="Gulim"/>
          <w:b/>
          <w:bCs/>
          <w:sz w:val="18"/>
          <w:szCs w:val="18"/>
        </w:rPr>
        <w:t>8</w:t>
      </w:r>
      <w:r w:rsidR="009D3402" w:rsidRPr="00382BFF">
        <w:rPr>
          <w:rFonts w:ascii="Gulim" w:eastAsia="Gulim" w:hAnsi="Gulim"/>
          <w:b/>
          <w:bCs/>
          <w:sz w:val="18"/>
          <w:szCs w:val="18"/>
        </w:rPr>
        <w:t>]</w:t>
      </w:r>
      <w:r w:rsidR="00AD7B0A" w:rsidRPr="00382BFF">
        <w:rPr>
          <w:rFonts w:ascii="Gulim" w:eastAsia="Gulim" w:hAnsi="Gulim"/>
          <w:sz w:val="18"/>
          <w:szCs w:val="18"/>
        </w:rPr>
        <w:t xml:space="preserve">. </w:t>
      </w:r>
    </w:p>
    <w:p w14:paraId="49A908D7" w14:textId="14CE8493" w:rsidR="0005606D" w:rsidRPr="00382BFF" w:rsidRDefault="00A74CE6" w:rsidP="009D3402">
      <w:pPr>
        <w:pStyle w:val="Nessunaspaziatura"/>
        <w:rPr>
          <w:rFonts w:ascii="Gulim" w:eastAsia="Gulim" w:hAnsi="Gulim"/>
          <w:i/>
          <w:iCs/>
          <w:sz w:val="18"/>
          <w:szCs w:val="18"/>
        </w:rPr>
      </w:pPr>
      <w:r w:rsidRPr="00382BFF">
        <w:rPr>
          <w:rFonts w:ascii="Gulim" w:eastAsia="Gulim" w:hAnsi="Gulim"/>
          <w:i/>
          <w:iCs/>
          <w:sz w:val="18"/>
          <w:szCs w:val="18"/>
        </w:rPr>
        <w:t>V</w:t>
      </w:r>
      <w:r w:rsidR="003E718A" w:rsidRPr="00382BFF">
        <w:rPr>
          <w:rFonts w:ascii="Gulim" w:eastAsia="Gulim" w:hAnsi="Gulim"/>
          <w:i/>
          <w:iCs/>
          <w:sz w:val="18"/>
          <w:szCs w:val="18"/>
        </w:rPr>
        <w:t>erso la fine d</w:t>
      </w:r>
      <w:r w:rsidR="00AD7B0A" w:rsidRPr="00382BFF">
        <w:rPr>
          <w:rFonts w:ascii="Gulim" w:eastAsia="Gulim" w:hAnsi="Gulim"/>
          <w:i/>
          <w:iCs/>
          <w:sz w:val="18"/>
          <w:szCs w:val="18"/>
        </w:rPr>
        <w:t>egli anni ’70</w:t>
      </w:r>
      <w:r w:rsidR="0005606D" w:rsidRPr="00382BFF">
        <w:rPr>
          <w:rFonts w:ascii="Gulim" w:eastAsia="Gulim" w:hAnsi="Gulim"/>
          <w:i/>
          <w:iCs/>
          <w:sz w:val="18"/>
          <w:szCs w:val="18"/>
        </w:rPr>
        <w:t>,</w:t>
      </w:r>
      <w:r w:rsidR="00AD7B0A" w:rsidRPr="00382BFF">
        <w:rPr>
          <w:rFonts w:ascii="Gulim" w:eastAsia="Gulim" w:hAnsi="Gulim"/>
          <w:i/>
          <w:iCs/>
          <w:sz w:val="18"/>
          <w:szCs w:val="18"/>
        </w:rPr>
        <w:t xml:space="preserve"> </w:t>
      </w:r>
      <w:r w:rsidR="003E718A" w:rsidRPr="00382BFF">
        <w:rPr>
          <w:rFonts w:ascii="Gulim" w:eastAsia="Gulim" w:hAnsi="Gulim"/>
          <w:i/>
          <w:iCs/>
          <w:sz w:val="18"/>
          <w:szCs w:val="18"/>
        </w:rPr>
        <w:t xml:space="preserve">in cui </w:t>
      </w:r>
      <w:r w:rsidR="00AD7B0A" w:rsidRPr="00382BFF">
        <w:rPr>
          <w:rFonts w:ascii="Gulim" w:eastAsia="Gulim" w:hAnsi="Gulim"/>
          <w:i/>
          <w:iCs/>
          <w:sz w:val="18"/>
          <w:szCs w:val="18"/>
        </w:rPr>
        <w:t xml:space="preserve">la leadership di </w:t>
      </w:r>
      <w:proofErr w:type="spellStart"/>
      <w:r w:rsidR="00AD7B0A" w:rsidRPr="00382BFF">
        <w:rPr>
          <w:rFonts w:ascii="Gulim" w:eastAsia="Gulim" w:hAnsi="Gulim"/>
          <w:i/>
          <w:iCs/>
          <w:sz w:val="18"/>
          <w:szCs w:val="18"/>
        </w:rPr>
        <w:t>Bruel&amp;Kjaer</w:t>
      </w:r>
      <w:proofErr w:type="spellEnd"/>
      <w:r w:rsidR="00AD7B0A" w:rsidRPr="00382BFF">
        <w:rPr>
          <w:rFonts w:ascii="Gulim" w:eastAsia="Gulim" w:hAnsi="Gulim"/>
          <w:i/>
          <w:iCs/>
          <w:sz w:val="18"/>
          <w:szCs w:val="18"/>
        </w:rPr>
        <w:t xml:space="preserve"> Instruments era già largamente consolidata</w:t>
      </w:r>
      <w:r w:rsidR="003E718A" w:rsidRPr="00382BFF">
        <w:rPr>
          <w:rFonts w:ascii="Gulim" w:eastAsia="Gulim" w:hAnsi="Gulim"/>
          <w:i/>
          <w:iCs/>
          <w:sz w:val="18"/>
          <w:szCs w:val="18"/>
        </w:rPr>
        <w:t>,</w:t>
      </w:r>
      <w:r w:rsidR="00AD7B0A" w:rsidRPr="00382BFF">
        <w:rPr>
          <w:rFonts w:ascii="Gulim" w:eastAsia="Gulim" w:hAnsi="Gulim"/>
          <w:i/>
          <w:iCs/>
          <w:sz w:val="18"/>
          <w:szCs w:val="18"/>
        </w:rPr>
        <w:t xml:space="preserve"> fu chiesto all’azienda di condividere il proprio know </w:t>
      </w:r>
      <w:proofErr w:type="spellStart"/>
      <w:r w:rsidR="00AD7B0A" w:rsidRPr="00382BFF">
        <w:rPr>
          <w:rFonts w:ascii="Gulim" w:eastAsia="Gulim" w:hAnsi="Gulim"/>
          <w:i/>
          <w:iCs/>
          <w:sz w:val="18"/>
          <w:szCs w:val="18"/>
        </w:rPr>
        <w:t>how</w:t>
      </w:r>
      <w:proofErr w:type="spellEnd"/>
      <w:r w:rsidR="003E718A" w:rsidRPr="00382BFF">
        <w:rPr>
          <w:rFonts w:ascii="Gulim" w:eastAsia="Gulim" w:hAnsi="Gulim"/>
          <w:i/>
          <w:iCs/>
          <w:sz w:val="18"/>
          <w:szCs w:val="18"/>
        </w:rPr>
        <w:t xml:space="preserve"> con una delegazione Russa di tre ingegneri. Motivi politici. Lo stesso Presidente </w:t>
      </w:r>
      <w:proofErr w:type="spellStart"/>
      <w:r w:rsidR="003E718A" w:rsidRPr="00382BFF">
        <w:rPr>
          <w:rFonts w:ascii="Gulim" w:eastAsia="Gulim" w:hAnsi="Gulim"/>
          <w:i/>
          <w:iCs/>
          <w:sz w:val="18"/>
          <w:szCs w:val="18"/>
        </w:rPr>
        <w:t>Brezhnev</w:t>
      </w:r>
      <w:proofErr w:type="spellEnd"/>
      <w:r w:rsidR="003E718A" w:rsidRPr="00382BFF">
        <w:rPr>
          <w:rFonts w:ascii="Gulim" w:eastAsia="Gulim" w:hAnsi="Gulim"/>
          <w:i/>
          <w:iCs/>
          <w:sz w:val="18"/>
          <w:szCs w:val="18"/>
        </w:rPr>
        <w:t xml:space="preserve"> se ne era interessato</w:t>
      </w:r>
      <w:r w:rsidR="00D5149A" w:rsidRPr="00382BFF">
        <w:rPr>
          <w:rFonts w:ascii="Gulim" w:eastAsia="Gulim" w:hAnsi="Gulim"/>
          <w:i/>
          <w:iCs/>
          <w:sz w:val="18"/>
          <w:szCs w:val="18"/>
        </w:rPr>
        <w:t xml:space="preserve"> in prima persona</w:t>
      </w:r>
      <w:r w:rsidR="003E718A" w:rsidRPr="00382BFF">
        <w:rPr>
          <w:rFonts w:ascii="Gulim" w:eastAsia="Gulim" w:hAnsi="Gulim"/>
          <w:i/>
          <w:iCs/>
          <w:sz w:val="18"/>
          <w:szCs w:val="18"/>
        </w:rPr>
        <w:t xml:space="preserve">. </w:t>
      </w:r>
      <w:r w:rsidR="0005606D" w:rsidRPr="00382BFF">
        <w:rPr>
          <w:rFonts w:ascii="Gulim" w:eastAsia="Gulim" w:hAnsi="Gulim"/>
          <w:i/>
          <w:iCs/>
          <w:sz w:val="18"/>
          <w:szCs w:val="18"/>
        </w:rPr>
        <w:t xml:space="preserve">Dopo un’iniziale perplessità accolsero la delegazione e le </w:t>
      </w:r>
      <w:r w:rsidR="00AD7B0A" w:rsidRPr="00382BFF">
        <w:rPr>
          <w:rFonts w:ascii="Gulim" w:eastAsia="Gulim" w:hAnsi="Gulim"/>
          <w:i/>
          <w:iCs/>
          <w:sz w:val="18"/>
          <w:szCs w:val="18"/>
        </w:rPr>
        <w:t>mostra</w:t>
      </w:r>
      <w:r w:rsidR="0005606D" w:rsidRPr="00382BFF">
        <w:rPr>
          <w:rFonts w:ascii="Gulim" w:eastAsia="Gulim" w:hAnsi="Gulim"/>
          <w:i/>
          <w:iCs/>
          <w:sz w:val="18"/>
          <w:szCs w:val="18"/>
        </w:rPr>
        <w:t>rono, illustrandone i dettagli, tutti i loro processi produttivi.</w:t>
      </w:r>
    </w:p>
    <w:p w14:paraId="61F561FF" w14:textId="2FADD5E9" w:rsidR="0005606D" w:rsidRPr="00382BFF" w:rsidRDefault="0005606D" w:rsidP="009D3402">
      <w:pPr>
        <w:pStyle w:val="Nessunaspaziatura"/>
        <w:rPr>
          <w:rFonts w:ascii="Gulim" w:eastAsia="Gulim" w:hAnsi="Gulim"/>
          <w:i/>
          <w:iCs/>
          <w:sz w:val="18"/>
          <w:szCs w:val="18"/>
        </w:rPr>
      </w:pPr>
      <w:r w:rsidRPr="00382BFF">
        <w:rPr>
          <w:rFonts w:ascii="Gulim" w:eastAsia="Gulim" w:hAnsi="Gulim"/>
          <w:i/>
          <w:iCs/>
          <w:sz w:val="18"/>
          <w:szCs w:val="18"/>
        </w:rPr>
        <w:t>I tre ingegneri</w:t>
      </w:r>
      <w:r w:rsidR="00D5149A" w:rsidRPr="00382BFF">
        <w:rPr>
          <w:rFonts w:ascii="Gulim" w:eastAsia="Gulim" w:hAnsi="Gulim"/>
          <w:i/>
          <w:iCs/>
          <w:sz w:val="18"/>
          <w:szCs w:val="18"/>
        </w:rPr>
        <w:t>,</w:t>
      </w:r>
      <w:r w:rsidRPr="00382BFF">
        <w:rPr>
          <w:rFonts w:ascii="Gulim" w:eastAsia="Gulim" w:hAnsi="Gulim"/>
          <w:i/>
          <w:iCs/>
          <w:sz w:val="18"/>
          <w:szCs w:val="18"/>
        </w:rPr>
        <w:t xml:space="preserve"> provati e carichi di appunti</w:t>
      </w:r>
      <w:r w:rsidR="00D5149A" w:rsidRPr="00382BFF">
        <w:rPr>
          <w:rFonts w:ascii="Gulim" w:eastAsia="Gulim" w:hAnsi="Gulim"/>
          <w:i/>
          <w:iCs/>
          <w:sz w:val="18"/>
          <w:szCs w:val="18"/>
        </w:rPr>
        <w:t>,</w:t>
      </w:r>
      <w:r w:rsidRPr="00382BFF">
        <w:rPr>
          <w:rFonts w:ascii="Gulim" w:eastAsia="Gulim" w:hAnsi="Gulim"/>
          <w:i/>
          <w:iCs/>
          <w:sz w:val="18"/>
          <w:szCs w:val="18"/>
        </w:rPr>
        <w:t xml:space="preserve"> tornarono in URSS. La B&amp;K non ne seppe più nulla fino all’anno successivo in cui ricevettero un grosso ordine di microfoni</w:t>
      </w:r>
      <w:r w:rsidR="00151615" w:rsidRPr="00382BFF">
        <w:rPr>
          <w:rFonts w:ascii="Gulim" w:eastAsia="Gulim" w:hAnsi="Gulim"/>
          <w:i/>
          <w:iCs/>
          <w:sz w:val="18"/>
          <w:szCs w:val="18"/>
        </w:rPr>
        <w:t xml:space="preserve"> dall’Unione Sovietica</w:t>
      </w:r>
      <w:r w:rsidR="00D5149A" w:rsidRPr="00382BFF">
        <w:rPr>
          <w:rFonts w:ascii="Gulim" w:eastAsia="Gulim" w:hAnsi="Gulim"/>
          <w:i/>
          <w:iCs/>
          <w:sz w:val="18"/>
          <w:szCs w:val="18"/>
        </w:rPr>
        <w:t>...</w:t>
      </w:r>
    </w:p>
    <w:p w14:paraId="4B0CE800" w14:textId="77777777" w:rsidR="00EB1EBC" w:rsidRPr="00382BFF" w:rsidRDefault="00EB1EBC" w:rsidP="009D3402">
      <w:pPr>
        <w:pStyle w:val="Nessunaspaziatura"/>
        <w:rPr>
          <w:rFonts w:ascii="Gulim" w:eastAsia="Gulim" w:hAnsi="Gulim"/>
          <w:sz w:val="18"/>
          <w:szCs w:val="18"/>
        </w:rPr>
      </w:pPr>
    </w:p>
    <w:p w14:paraId="05FBA476"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lastRenderedPageBreak/>
        <w:t xml:space="preserve">Nel 1963 G. </w:t>
      </w:r>
      <w:proofErr w:type="spellStart"/>
      <w:r w:rsidRPr="00382BFF">
        <w:rPr>
          <w:rFonts w:ascii="Gulim" w:eastAsia="Gulim" w:hAnsi="Gulim" w:cs="Calibri" w:hint="eastAsia"/>
          <w:color w:val="000000"/>
          <w:kern w:val="28"/>
          <w:sz w:val="18"/>
          <w:szCs w:val="18"/>
          <w:lang w:eastAsia="it-IT"/>
          <w14:cntxtAlts/>
        </w:rPr>
        <w:t>Sessler</w:t>
      </w:r>
      <w:proofErr w:type="spellEnd"/>
      <w:r w:rsidRPr="00382BFF">
        <w:rPr>
          <w:rFonts w:ascii="Gulim" w:eastAsia="Gulim" w:hAnsi="Gulim" w:cs="Calibri" w:hint="eastAsia"/>
          <w:color w:val="000000"/>
          <w:kern w:val="28"/>
          <w:sz w:val="18"/>
          <w:szCs w:val="18"/>
          <w:lang w:eastAsia="it-IT"/>
          <w14:cntxtAlts/>
        </w:rPr>
        <w:t xml:space="preserve"> e J. West presentano al mondo il microfono a condensatore </w:t>
      </w:r>
      <w:proofErr w:type="spellStart"/>
      <w:r w:rsidRPr="00382BFF">
        <w:rPr>
          <w:rFonts w:ascii="Gulim" w:eastAsia="Gulim" w:hAnsi="Gulim" w:cs="Calibri" w:hint="eastAsia"/>
          <w:color w:val="000000"/>
          <w:kern w:val="28"/>
          <w:sz w:val="18"/>
          <w:szCs w:val="18"/>
          <w:lang w:eastAsia="it-IT"/>
          <w14:cntxtAlts/>
        </w:rPr>
        <w:t>pre</w:t>
      </w:r>
      <w:proofErr w:type="spellEnd"/>
      <w:r w:rsidRPr="00382BFF">
        <w:rPr>
          <w:rFonts w:ascii="Gulim" w:eastAsia="Gulim" w:hAnsi="Gulim" w:cs="Calibri" w:hint="eastAsia"/>
          <w:color w:val="000000"/>
          <w:kern w:val="28"/>
          <w:sz w:val="18"/>
          <w:szCs w:val="18"/>
          <w:lang w:eastAsia="it-IT"/>
          <w14:cntxtAlts/>
        </w:rPr>
        <w:t xml:space="preserve">-polarizzato. Il microfono non ha più bisogno di alimentazione esterna, un elettrodo del condensatore è caricato permanentemente da uno strato di </w:t>
      </w:r>
      <w:proofErr w:type="spellStart"/>
      <w:r w:rsidRPr="00382BFF">
        <w:rPr>
          <w:rFonts w:ascii="Gulim" w:eastAsia="Gulim" w:hAnsi="Gulim" w:cs="Calibri" w:hint="eastAsia"/>
          <w:color w:val="000000"/>
          <w:kern w:val="28"/>
          <w:sz w:val="18"/>
          <w:szCs w:val="18"/>
          <w:lang w:eastAsia="it-IT"/>
          <w14:cntxtAlts/>
        </w:rPr>
        <w:t>electret</w:t>
      </w:r>
      <w:proofErr w:type="spellEnd"/>
      <w:r w:rsidRPr="00382BFF">
        <w:rPr>
          <w:rFonts w:ascii="Gulim" w:eastAsia="Gulim" w:hAnsi="Gulim" w:cs="Calibri" w:hint="eastAsia"/>
          <w:color w:val="000000"/>
          <w:kern w:val="28"/>
          <w:sz w:val="18"/>
          <w:szCs w:val="18"/>
          <w:lang w:eastAsia="it-IT"/>
          <w14:cntxtAlts/>
        </w:rPr>
        <w:t xml:space="preserve"> </w:t>
      </w:r>
      <w:r w:rsidRPr="00382BFF">
        <w:rPr>
          <w:rFonts w:ascii="Gulim" w:eastAsia="Gulim" w:hAnsi="Gulim" w:cs="Calibri" w:hint="eastAsia"/>
          <w:b/>
          <w:bCs/>
          <w:color w:val="000000"/>
          <w:kern w:val="28"/>
          <w:sz w:val="18"/>
          <w:szCs w:val="18"/>
          <w:lang w:eastAsia="it-IT"/>
          <w14:cntxtAlts/>
        </w:rPr>
        <w:t>[9]</w:t>
      </w:r>
      <w:r w:rsidRPr="00382BFF">
        <w:rPr>
          <w:rFonts w:ascii="Gulim" w:eastAsia="Gulim" w:hAnsi="Gulim" w:cs="Calibri" w:hint="eastAsia"/>
          <w:color w:val="000000"/>
          <w:kern w:val="28"/>
          <w:sz w:val="18"/>
          <w:szCs w:val="18"/>
          <w:lang w:eastAsia="it-IT"/>
          <w14:cntxtAlts/>
        </w:rPr>
        <w:t>.</w:t>
      </w:r>
    </w:p>
    <w:p w14:paraId="21E0F00D"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All’inizio c’è qualche perplessità circa la durata della carica definita “quasi-permanente”, ma presto numerosi studi fugano ogni dubbio, la definizione di carica perde così il.... “quasi”. Praticamente tutti i costruttori di microfoni al mondo cominciano a sperimentare e produrre microfoni </w:t>
      </w:r>
      <w:proofErr w:type="spellStart"/>
      <w:r w:rsidRPr="00382BFF">
        <w:rPr>
          <w:rFonts w:ascii="Gulim" w:eastAsia="Gulim" w:hAnsi="Gulim" w:cs="Calibri" w:hint="eastAsia"/>
          <w:color w:val="000000"/>
          <w:kern w:val="28"/>
          <w:sz w:val="18"/>
          <w:szCs w:val="18"/>
          <w:lang w:eastAsia="it-IT"/>
          <w14:cntxtAlts/>
        </w:rPr>
        <w:t>pre</w:t>
      </w:r>
      <w:proofErr w:type="spellEnd"/>
      <w:r w:rsidRPr="00382BFF">
        <w:rPr>
          <w:rFonts w:ascii="Gulim" w:eastAsia="Gulim" w:hAnsi="Gulim" w:cs="Calibri" w:hint="eastAsia"/>
          <w:color w:val="000000"/>
          <w:kern w:val="28"/>
          <w:sz w:val="18"/>
          <w:szCs w:val="18"/>
          <w:lang w:eastAsia="it-IT"/>
          <w14:cntxtAlts/>
        </w:rPr>
        <w:t xml:space="preserve">-polarizzati. I brevetti si moltiplicano. Anche </w:t>
      </w:r>
      <w:proofErr w:type="spellStart"/>
      <w:r w:rsidRPr="00382BFF">
        <w:rPr>
          <w:rFonts w:ascii="Gulim" w:eastAsia="Gulim" w:hAnsi="Gulim" w:cs="Calibri" w:hint="eastAsia"/>
          <w:color w:val="000000"/>
          <w:kern w:val="28"/>
          <w:sz w:val="18"/>
          <w:szCs w:val="18"/>
          <w:lang w:eastAsia="it-IT"/>
          <w14:cntxtAlts/>
        </w:rPr>
        <w:t>Bruel</w:t>
      </w:r>
      <w:proofErr w:type="spellEnd"/>
      <w:r w:rsidRPr="00382BFF">
        <w:rPr>
          <w:rFonts w:ascii="Gulim" w:eastAsia="Gulim" w:hAnsi="Gulim" w:cs="Calibri" w:hint="eastAsia"/>
          <w:color w:val="000000"/>
          <w:kern w:val="28"/>
          <w:sz w:val="18"/>
          <w:szCs w:val="18"/>
          <w:lang w:eastAsia="it-IT"/>
          <w14:cntxtAlts/>
        </w:rPr>
        <w:t xml:space="preserve"> &amp; Kjaer a metà anni ’70 lancia un programma per lo studio e la realizzazione di microfoni a </w:t>
      </w:r>
      <w:proofErr w:type="spellStart"/>
      <w:r w:rsidRPr="00382BFF">
        <w:rPr>
          <w:rFonts w:ascii="Gulim" w:eastAsia="Gulim" w:hAnsi="Gulim" w:cs="Calibri" w:hint="eastAsia"/>
          <w:color w:val="000000"/>
          <w:kern w:val="28"/>
          <w:sz w:val="18"/>
          <w:szCs w:val="18"/>
          <w:lang w:eastAsia="it-IT"/>
          <w14:cntxtAlts/>
        </w:rPr>
        <w:t>electret</w:t>
      </w:r>
      <w:proofErr w:type="spellEnd"/>
      <w:r w:rsidRPr="00382BFF">
        <w:rPr>
          <w:rFonts w:ascii="Gulim" w:eastAsia="Gulim" w:hAnsi="Gulim" w:cs="Calibri" w:hint="eastAsia"/>
          <w:color w:val="000000"/>
          <w:kern w:val="28"/>
          <w:sz w:val="18"/>
          <w:szCs w:val="18"/>
          <w:lang w:eastAsia="it-IT"/>
          <w14:cntxtAlts/>
        </w:rPr>
        <w:t xml:space="preserve"> </w:t>
      </w:r>
      <w:r w:rsidRPr="00382BFF">
        <w:rPr>
          <w:rFonts w:ascii="Gulim" w:eastAsia="Gulim" w:hAnsi="Gulim" w:cs="Calibri" w:hint="eastAsia"/>
          <w:b/>
          <w:bCs/>
          <w:color w:val="000000"/>
          <w:kern w:val="28"/>
          <w:sz w:val="18"/>
          <w:szCs w:val="18"/>
          <w:lang w:eastAsia="it-IT"/>
          <w14:cntxtAlts/>
        </w:rPr>
        <w:t>[10]</w:t>
      </w:r>
      <w:r w:rsidRPr="00382BFF">
        <w:rPr>
          <w:rFonts w:ascii="Gulim" w:eastAsia="Gulim" w:hAnsi="Gulim" w:cs="Calibri" w:hint="eastAsia"/>
          <w:color w:val="000000"/>
          <w:kern w:val="28"/>
          <w:sz w:val="18"/>
          <w:szCs w:val="18"/>
          <w:lang w:eastAsia="it-IT"/>
          <w14:cntxtAlts/>
        </w:rPr>
        <w:t xml:space="preserve">. Diverranno lo standard di oggi. </w:t>
      </w:r>
    </w:p>
    <w:p w14:paraId="4D65EA81"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A circa 7 anni dall’invenzione, Sony Corporation* realizza un microfono a </w:t>
      </w:r>
      <w:proofErr w:type="spellStart"/>
      <w:r w:rsidRPr="00382BFF">
        <w:rPr>
          <w:rFonts w:ascii="Gulim" w:eastAsia="Gulim" w:hAnsi="Gulim" w:cs="Calibri" w:hint="eastAsia"/>
          <w:color w:val="000000"/>
          <w:kern w:val="28"/>
          <w:sz w:val="18"/>
          <w:szCs w:val="18"/>
          <w:lang w:eastAsia="it-IT"/>
          <w14:cntxtAlts/>
        </w:rPr>
        <w:t>electret</w:t>
      </w:r>
      <w:proofErr w:type="spellEnd"/>
      <w:r w:rsidRPr="00382BFF">
        <w:rPr>
          <w:rFonts w:ascii="Gulim" w:eastAsia="Gulim" w:hAnsi="Gulim" w:cs="Calibri" w:hint="eastAsia"/>
          <w:color w:val="000000"/>
          <w:kern w:val="28"/>
          <w:sz w:val="18"/>
          <w:szCs w:val="18"/>
          <w:lang w:eastAsia="it-IT"/>
          <w14:cntxtAlts/>
        </w:rPr>
        <w:t xml:space="preserve"> per i propri registratori beneficiando della bassa sensibilità alle vibrazioni dovuta al diaframma leggerissimo di questi microfoni.</w:t>
      </w:r>
    </w:p>
    <w:p w14:paraId="59E23127"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Il microfono </w:t>
      </w:r>
      <w:proofErr w:type="spellStart"/>
      <w:r w:rsidRPr="00382BFF">
        <w:rPr>
          <w:rFonts w:ascii="Gulim" w:eastAsia="Gulim" w:hAnsi="Gulim" w:cs="Calibri" w:hint="eastAsia"/>
          <w:color w:val="000000"/>
          <w:kern w:val="28"/>
          <w:sz w:val="18"/>
          <w:szCs w:val="18"/>
          <w:lang w:eastAsia="it-IT"/>
          <w14:cntxtAlts/>
        </w:rPr>
        <w:t>pre</w:t>
      </w:r>
      <w:proofErr w:type="spellEnd"/>
      <w:r w:rsidRPr="00382BFF">
        <w:rPr>
          <w:rFonts w:ascii="Gulim" w:eastAsia="Gulim" w:hAnsi="Gulim" w:cs="Calibri" w:hint="eastAsia"/>
          <w:color w:val="000000"/>
          <w:kern w:val="28"/>
          <w:sz w:val="18"/>
          <w:szCs w:val="18"/>
          <w:lang w:eastAsia="it-IT"/>
          <w14:cntxtAlts/>
        </w:rPr>
        <w:t xml:space="preserve">-polarizzato si presta bene alla miniaturizzazione e alla produzione in larga scala, ciò da via a una ricerca spasmodica per ottimizzare modelli teorici, materiali, progetti e metodi di produzione </w:t>
      </w:r>
      <w:r w:rsidRPr="00382BFF">
        <w:rPr>
          <w:rFonts w:ascii="Gulim" w:eastAsia="Gulim" w:hAnsi="Gulim" w:cs="Calibri" w:hint="eastAsia"/>
          <w:b/>
          <w:bCs/>
          <w:color w:val="000000"/>
          <w:kern w:val="28"/>
          <w:sz w:val="18"/>
          <w:szCs w:val="18"/>
          <w:lang w:eastAsia="it-IT"/>
          <w14:cntxtAlts/>
        </w:rPr>
        <w:t>[11]</w:t>
      </w:r>
      <w:r w:rsidRPr="00382BFF">
        <w:rPr>
          <w:rFonts w:ascii="Gulim" w:eastAsia="Gulim" w:hAnsi="Gulim" w:cs="Calibri" w:hint="eastAsia"/>
          <w:color w:val="000000"/>
          <w:kern w:val="28"/>
          <w:sz w:val="18"/>
          <w:szCs w:val="18"/>
          <w:lang w:eastAsia="it-IT"/>
          <w14:cntxtAlts/>
        </w:rPr>
        <w:t xml:space="preserve">. Trova applicazione nelle innumerevoli apparecchiature che l’industria di elettronica consumer sforna a ritmi crescenti: dai telefoni e altri sistemi di comunicazione, agli ausili acustici, alle macchine fotografiche, a dispositivi per la musica, per lo svago, il gioco etc. etc. Se ne producono a miliardi. Ma la ricerca continua, alla conferenza di Parigi del 1983, proprio </w:t>
      </w:r>
      <w:proofErr w:type="spellStart"/>
      <w:r w:rsidRPr="00382BFF">
        <w:rPr>
          <w:rFonts w:ascii="Gulim" w:eastAsia="Gulim" w:hAnsi="Gulim" w:cs="Calibri" w:hint="eastAsia"/>
          <w:color w:val="000000"/>
          <w:kern w:val="28"/>
          <w:sz w:val="18"/>
          <w:szCs w:val="18"/>
          <w:lang w:eastAsia="it-IT"/>
          <w14:cntxtAlts/>
        </w:rPr>
        <w:t>Sessler</w:t>
      </w:r>
      <w:proofErr w:type="spellEnd"/>
      <w:r w:rsidRPr="00382BFF">
        <w:rPr>
          <w:rFonts w:ascii="Gulim" w:eastAsia="Gulim" w:hAnsi="Gulim" w:cs="Calibri" w:hint="eastAsia"/>
          <w:color w:val="000000"/>
          <w:kern w:val="28"/>
          <w:sz w:val="18"/>
          <w:szCs w:val="18"/>
          <w:lang w:eastAsia="it-IT"/>
          <w14:cntxtAlts/>
        </w:rPr>
        <w:t xml:space="preserve"> ed il suo studente </w:t>
      </w:r>
      <w:proofErr w:type="spellStart"/>
      <w:r w:rsidRPr="00382BFF">
        <w:rPr>
          <w:rFonts w:ascii="Gulim" w:eastAsia="Gulim" w:hAnsi="Gulim" w:cs="Calibri" w:hint="eastAsia"/>
          <w:color w:val="000000"/>
          <w:kern w:val="28"/>
          <w:sz w:val="18"/>
          <w:szCs w:val="18"/>
          <w:lang w:eastAsia="it-IT"/>
          <w14:cntxtAlts/>
        </w:rPr>
        <w:t>Dietmar</w:t>
      </w:r>
      <w:proofErr w:type="spellEnd"/>
      <w:r w:rsidRPr="00382BFF">
        <w:rPr>
          <w:rFonts w:ascii="Gulim" w:eastAsia="Gulim" w:hAnsi="Gulim" w:cs="Calibri" w:hint="eastAsia"/>
          <w:color w:val="000000"/>
          <w:kern w:val="28"/>
          <w:sz w:val="18"/>
          <w:szCs w:val="18"/>
          <w:lang w:eastAsia="it-IT"/>
          <w14:cntxtAlts/>
        </w:rPr>
        <w:t xml:space="preserve"> </w:t>
      </w:r>
      <w:proofErr w:type="spellStart"/>
      <w:r w:rsidRPr="00382BFF">
        <w:rPr>
          <w:rFonts w:ascii="Gulim" w:eastAsia="Gulim" w:hAnsi="Gulim" w:cs="Calibri" w:hint="eastAsia"/>
          <w:color w:val="000000"/>
          <w:kern w:val="28"/>
          <w:sz w:val="18"/>
          <w:szCs w:val="18"/>
          <w:lang w:eastAsia="it-IT"/>
          <w14:cntxtAlts/>
        </w:rPr>
        <w:t>Hohm</w:t>
      </w:r>
      <w:proofErr w:type="spellEnd"/>
      <w:r w:rsidRPr="00382BFF">
        <w:rPr>
          <w:rFonts w:ascii="Gulim" w:eastAsia="Gulim" w:hAnsi="Gulim" w:cs="Calibri" w:hint="eastAsia"/>
          <w:color w:val="000000"/>
          <w:kern w:val="28"/>
          <w:sz w:val="18"/>
          <w:szCs w:val="18"/>
          <w:lang w:eastAsia="it-IT"/>
          <w14:cntxtAlts/>
        </w:rPr>
        <w:t xml:space="preserve">, propongono un microfono a </w:t>
      </w:r>
      <w:proofErr w:type="spellStart"/>
      <w:r w:rsidRPr="00382BFF">
        <w:rPr>
          <w:rFonts w:ascii="Gulim" w:eastAsia="Gulim" w:hAnsi="Gulim" w:cs="Calibri" w:hint="eastAsia"/>
          <w:color w:val="000000"/>
          <w:kern w:val="28"/>
          <w:sz w:val="18"/>
          <w:szCs w:val="18"/>
          <w:lang w:eastAsia="it-IT"/>
          <w14:cntxtAlts/>
        </w:rPr>
        <w:t>electret</w:t>
      </w:r>
      <w:proofErr w:type="spellEnd"/>
      <w:r w:rsidRPr="00382BFF">
        <w:rPr>
          <w:rFonts w:ascii="Gulim" w:eastAsia="Gulim" w:hAnsi="Gulim" w:cs="Calibri" w:hint="eastAsia"/>
          <w:color w:val="000000"/>
          <w:kern w:val="28"/>
          <w:sz w:val="18"/>
          <w:szCs w:val="18"/>
          <w:lang w:eastAsia="it-IT"/>
          <w14:cntxtAlts/>
        </w:rPr>
        <w:t xml:space="preserve"> integrato in un chip di silicio insieme all’elettronica necessaria </w:t>
      </w:r>
      <w:r w:rsidRPr="00382BFF">
        <w:rPr>
          <w:rFonts w:ascii="Gulim" w:eastAsia="Gulim" w:hAnsi="Gulim" w:cs="Calibri" w:hint="eastAsia"/>
          <w:b/>
          <w:bCs/>
          <w:color w:val="000000"/>
          <w:kern w:val="28"/>
          <w:sz w:val="18"/>
          <w:szCs w:val="18"/>
          <w:lang w:eastAsia="it-IT"/>
          <w14:cntxtAlts/>
        </w:rPr>
        <w:t>[12]</w:t>
      </w:r>
      <w:r w:rsidRPr="00382BFF">
        <w:rPr>
          <w:rFonts w:ascii="Gulim" w:eastAsia="Gulim" w:hAnsi="Gulim" w:cs="Calibri" w:hint="eastAsia"/>
          <w:color w:val="000000"/>
          <w:kern w:val="28"/>
          <w:sz w:val="18"/>
          <w:szCs w:val="18"/>
          <w:lang w:eastAsia="it-IT"/>
          <w14:cntxtAlts/>
        </w:rPr>
        <w:t xml:space="preserve">. Stanno arrivando i MEMS (micro electro </w:t>
      </w:r>
      <w:proofErr w:type="spellStart"/>
      <w:r w:rsidRPr="00382BFF">
        <w:rPr>
          <w:rFonts w:ascii="Gulim" w:eastAsia="Gulim" w:hAnsi="Gulim" w:cs="Calibri" w:hint="eastAsia"/>
          <w:color w:val="000000"/>
          <w:kern w:val="28"/>
          <w:sz w:val="18"/>
          <w:szCs w:val="18"/>
          <w:lang w:eastAsia="it-IT"/>
          <w14:cntxtAlts/>
        </w:rPr>
        <w:t>mechanical</w:t>
      </w:r>
      <w:proofErr w:type="spellEnd"/>
      <w:r w:rsidRPr="00382BFF">
        <w:rPr>
          <w:rFonts w:ascii="Gulim" w:eastAsia="Gulim" w:hAnsi="Gulim" w:cs="Calibri" w:hint="eastAsia"/>
          <w:color w:val="000000"/>
          <w:kern w:val="28"/>
          <w:sz w:val="18"/>
          <w:szCs w:val="18"/>
          <w:lang w:eastAsia="it-IT"/>
          <w14:cntxtAlts/>
        </w:rPr>
        <w:t xml:space="preserve"> system</w:t>
      </w:r>
      <w:proofErr w:type="gramStart"/>
      <w:r w:rsidRPr="00382BFF">
        <w:rPr>
          <w:rFonts w:ascii="Gulim" w:eastAsia="Gulim" w:hAnsi="Gulim" w:cs="Calibri" w:hint="eastAsia"/>
          <w:color w:val="000000"/>
          <w:kern w:val="28"/>
          <w:sz w:val="18"/>
          <w:szCs w:val="18"/>
          <w:lang w:eastAsia="it-IT"/>
          <w14:cntxtAlts/>
        </w:rPr>
        <w:t>)!.</w:t>
      </w:r>
      <w:proofErr w:type="gramEnd"/>
      <w:r w:rsidRPr="00382BFF">
        <w:rPr>
          <w:rFonts w:ascii="Gulim" w:eastAsia="Gulim" w:hAnsi="Gulim" w:cs="Calibri" w:hint="eastAsia"/>
          <w:color w:val="000000"/>
          <w:kern w:val="28"/>
          <w:sz w:val="18"/>
          <w:szCs w:val="18"/>
          <w:lang w:eastAsia="it-IT"/>
          <w14:cntxtAlts/>
        </w:rPr>
        <w:t xml:space="preserve"> Ma forse ne parleremo un’altra volta.</w:t>
      </w:r>
    </w:p>
    <w:p w14:paraId="55847A49" w14:textId="77777777" w:rsidR="00382BFF" w:rsidRPr="00382BFF" w:rsidRDefault="00382BFF" w:rsidP="00382BFF">
      <w:pPr>
        <w:widowControl w:val="0"/>
        <w:spacing w:after="120" w:line="285" w:lineRule="auto"/>
        <w:rPr>
          <w:rFonts w:ascii="Calibri" w:eastAsia="Times New Roman" w:hAnsi="Calibri" w:cs="Calibri"/>
          <w:color w:val="000000"/>
          <w:kern w:val="28"/>
          <w:sz w:val="20"/>
          <w:szCs w:val="20"/>
          <w:lang w:eastAsia="it-IT"/>
          <w14:cntxtAlts/>
        </w:rPr>
      </w:pPr>
      <w:r w:rsidRPr="00382BFF">
        <w:rPr>
          <w:rFonts w:ascii="Calibri" w:eastAsia="Times New Roman" w:hAnsi="Calibri" w:cs="Calibri"/>
          <w:color w:val="000000"/>
          <w:kern w:val="28"/>
          <w:sz w:val="20"/>
          <w:szCs w:val="20"/>
          <w:lang w:eastAsia="it-IT"/>
          <w14:cntxtAlts/>
        </w:rPr>
        <w:t> </w:t>
      </w:r>
    </w:p>
    <w:p w14:paraId="2C1ECA1D" w14:textId="2D4CCADC" w:rsidR="00EB1EBC" w:rsidRPr="00382BFF" w:rsidRDefault="00EB1EBC" w:rsidP="009262B5">
      <w:pPr>
        <w:pStyle w:val="Nessunaspaziatura"/>
        <w:rPr>
          <w:rFonts w:ascii="Gulim" w:eastAsia="Gulim" w:hAnsi="Gulim"/>
          <w:b/>
          <w:bCs/>
          <w:sz w:val="18"/>
          <w:szCs w:val="18"/>
        </w:rPr>
      </w:pPr>
    </w:p>
    <w:p w14:paraId="11320E47" w14:textId="77777777" w:rsidR="00EB1EBC" w:rsidRPr="00382BFF" w:rsidRDefault="00EB1EBC" w:rsidP="009262B5">
      <w:pPr>
        <w:pStyle w:val="Nessunaspaziatura"/>
        <w:rPr>
          <w:rFonts w:ascii="Gulim" w:eastAsia="Gulim" w:hAnsi="Gulim"/>
          <w:b/>
          <w:bCs/>
          <w:sz w:val="18"/>
          <w:szCs w:val="18"/>
        </w:rPr>
      </w:pPr>
    </w:p>
    <w:p w14:paraId="50527F69" w14:textId="4CFBE73D" w:rsidR="00EB1EBC" w:rsidRPr="00382BFF" w:rsidRDefault="00EB1EBC" w:rsidP="009262B5">
      <w:pPr>
        <w:pStyle w:val="Nessunaspaziatura"/>
        <w:rPr>
          <w:rFonts w:ascii="Gulim" w:eastAsia="Gulim" w:hAnsi="Gulim"/>
          <w:b/>
          <w:bCs/>
          <w:sz w:val="18"/>
          <w:szCs w:val="18"/>
        </w:rPr>
      </w:pPr>
    </w:p>
    <w:p w14:paraId="7FF6E518" w14:textId="77777777" w:rsidR="00382BFF" w:rsidRPr="00382BFF" w:rsidRDefault="00382BFF" w:rsidP="00382BFF">
      <w:pPr>
        <w:widowControl w:val="0"/>
        <w:spacing w:after="0" w:line="285" w:lineRule="auto"/>
        <w:rPr>
          <w:rFonts w:ascii="Gulim" w:eastAsia="Gulim" w:hAnsi="Gulim" w:cs="Calibri"/>
          <w:b/>
          <w:bCs/>
          <w:color w:val="000000"/>
          <w:kern w:val="28"/>
          <w:sz w:val="18"/>
          <w:szCs w:val="18"/>
          <w:lang w:eastAsia="it-IT"/>
          <w14:cntxtAlts/>
        </w:rPr>
      </w:pPr>
      <w:r w:rsidRPr="00382BFF">
        <w:rPr>
          <w:rFonts w:ascii="Gulim" w:eastAsia="Gulim" w:hAnsi="Gulim" w:cs="Calibri" w:hint="eastAsia"/>
          <w:b/>
          <w:bCs/>
          <w:color w:val="000000"/>
          <w:kern w:val="28"/>
          <w:sz w:val="18"/>
          <w:szCs w:val="18"/>
          <w:lang w:eastAsia="it-IT"/>
          <w14:cntxtAlts/>
        </w:rPr>
        <w:t>Il test</w:t>
      </w:r>
    </w:p>
    <w:p w14:paraId="3DBFD11D"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w:t>
      </w:r>
    </w:p>
    <w:p w14:paraId="02C62812"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Realizzare misure attendibili e ripetibili “on the road” è un’impresa ardua. Quelle che seguono, infatti, sono il frutto di molti tentativi, non tutti andati a buon fine. </w:t>
      </w:r>
      <w:proofErr w:type="spellStart"/>
      <w:r w:rsidRPr="00382BFF">
        <w:rPr>
          <w:rFonts w:ascii="Gulim" w:eastAsia="Gulim" w:hAnsi="Gulim" w:cs="Calibri" w:hint="eastAsia"/>
          <w:color w:val="000000"/>
          <w:kern w:val="28"/>
          <w:sz w:val="18"/>
          <w:szCs w:val="18"/>
          <w:lang w:eastAsia="it-IT"/>
          <w14:cntxtAlts/>
        </w:rPr>
        <w:t>Benchè</w:t>
      </w:r>
      <w:proofErr w:type="spellEnd"/>
      <w:r w:rsidRPr="00382BFF">
        <w:rPr>
          <w:rFonts w:ascii="Gulim" w:eastAsia="Gulim" w:hAnsi="Gulim" w:cs="Calibri" w:hint="eastAsia"/>
          <w:color w:val="000000"/>
          <w:kern w:val="28"/>
          <w:sz w:val="18"/>
          <w:szCs w:val="18"/>
          <w:lang w:eastAsia="it-IT"/>
          <w14:cntxtAlts/>
        </w:rPr>
        <w:t xml:space="preserve"> si tratti di rilevamenti banali, trovare le condizioni ottimali per ottenerle non è stato facile. Abbiamo dovuto scartare l’idea di realizzarle davanti ad un tipico palco allestito per spettacoli musicali, per l’impossibilità di mantenere il setup di misura invariato per lunghe ore e ci siamo trasferiti nel giardino di casa...  Ma anche qui siamo in balia del sole, del vento, delle nubi, degli aerei e dei trattori, dei vicini o dei passanti, perfino la curiosità degli animali domestici ci ha causato problemi! Alla fine, dopo aver sperimentato diversi setup e le difficoltà sopra accennate, siamo arrivati ad una soluzione semplice ma sufficientemente accurata e ripetibile.</w:t>
      </w:r>
    </w:p>
    <w:p w14:paraId="06FBE88D" w14:textId="77777777" w:rsidR="00382BFF" w:rsidRPr="00382BFF" w:rsidRDefault="00382BFF" w:rsidP="00382BFF">
      <w:pPr>
        <w:widowControl w:val="0"/>
        <w:spacing w:after="0" w:line="285" w:lineRule="auto"/>
        <w:rPr>
          <w:rFonts w:ascii="Calibri" w:eastAsia="Times New Roman" w:hAnsi="Calibri"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Condizioni del test: siamo in piena estate (molto calda), pianeta Terra, emisfero nord, giardino di casa. Al mattino presto la temperatura è attorno ai 20 °C. Verso le ore 13 i microfoni esposti al sole raggiungono circa i 50°C.</w:t>
      </w:r>
      <w:r w:rsidRPr="00382BFF">
        <w:rPr>
          <w:rFonts w:ascii="Times New Roman" w:eastAsia="Times New Roman" w:hAnsi="Times New Roman" w:cs="Times New Roman"/>
          <w:color w:val="000000"/>
          <w:kern w:val="28"/>
          <w:sz w:val="18"/>
          <w:szCs w:val="18"/>
          <w:lang w:eastAsia="it-IT"/>
          <w14:cntxtAlts/>
        </w:rPr>
        <w:t xml:space="preserve"> </w:t>
      </w:r>
    </w:p>
    <w:p w14:paraId="09150A92" w14:textId="77777777" w:rsidR="00382BFF" w:rsidRPr="00382BFF" w:rsidRDefault="00382BFF" w:rsidP="00382BFF">
      <w:pPr>
        <w:widowControl w:val="0"/>
        <w:spacing w:after="120" w:line="285" w:lineRule="auto"/>
        <w:rPr>
          <w:rFonts w:ascii="Calibri" w:eastAsia="Times New Roman" w:hAnsi="Calibri" w:cs="Calibri"/>
          <w:color w:val="000000"/>
          <w:kern w:val="28"/>
          <w:sz w:val="20"/>
          <w:szCs w:val="20"/>
          <w:lang w:eastAsia="it-IT"/>
          <w14:cntxtAlts/>
        </w:rPr>
      </w:pPr>
      <w:r w:rsidRPr="00382BFF">
        <w:rPr>
          <w:rFonts w:ascii="Calibri" w:eastAsia="Times New Roman" w:hAnsi="Calibri" w:cs="Calibri"/>
          <w:color w:val="000000"/>
          <w:kern w:val="28"/>
          <w:sz w:val="20"/>
          <w:szCs w:val="20"/>
          <w:lang w:eastAsia="it-IT"/>
          <w14:cntxtAlts/>
        </w:rPr>
        <w:t> </w:t>
      </w:r>
    </w:p>
    <w:p w14:paraId="72D561FE" w14:textId="753D2F73" w:rsidR="0020689E" w:rsidRPr="00382BFF" w:rsidRDefault="00A12CF2" w:rsidP="00592C2C">
      <w:pPr>
        <w:pStyle w:val="Nessunaspaziatura"/>
        <w:jc w:val="center"/>
        <w:rPr>
          <w:rFonts w:ascii="Gulim" w:eastAsia="Gulim" w:hAnsi="Gulim"/>
          <w:sz w:val="18"/>
          <w:szCs w:val="18"/>
        </w:rPr>
      </w:pPr>
      <w:r w:rsidRPr="00382BFF">
        <w:rPr>
          <w:rFonts w:ascii="Gulim" w:eastAsia="Gulim" w:hAnsi="Gulim"/>
          <w:noProof/>
          <w:sz w:val="18"/>
          <w:szCs w:val="18"/>
        </w:rPr>
        <w:lastRenderedPageBreak/>
        <w:drawing>
          <wp:inline distT="0" distB="0" distL="0" distR="0" wp14:anchorId="4BD79C06" wp14:editId="021EEDE9">
            <wp:extent cx="4864100" cy="299224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5980" cy="2999553"/>
                    </a:xfrm>
                    <a:prstGeom prst="rect">
                      <a:avLst/>
                    </a:prstGeom>
                    <a:noFill/>
                    <a:ln>
                      <a:noFill/>
                    </a:ln>
                  </pic:spPr>
                </pic:pic>
              </a:graphicData>
            </a:graphic>
          </wp:inline>
        </w:drawing>
      </w:r>
      <w:r w:rsidR="00440F54" w:rsidRPr="00382BFF">
        <w:rPr>
          <w:rFonts w:ascii="Gulim" w:eastAsia="Gulim" w:hAnsi="Gulim"/>
          <w:b/>
          <w:bCs/>
          <w:noProof/>
          <w:sz w:val="18"/>
          <w:szCs w:val="18"/>
        </w:rPr>
        <w:t xml:space="preserve"> </w:t>
      </w:r>
      <w:r w:rsidR="00440F54" w:rsidRPr="00382BFF">
        <w:rPr>
          <w:rFonts w:ascii="Gulim" w:eastAsia="Gulim" w:hAnsi="Gulim"/>
          <w:b/>
          <w:bCs/>
          <w:noProof/>
          <w:sz w:val="18"/>
          <w:szCs w:val="18"/>
        </w:rPr>
        <w:drawing>
          <wp:inline distT="0" distB="0" distL="0" distR="0" wp14:anchorId="0CF42EA5" wp14:editId="5D3559CE">
            <wp:extent cx="1138159" cy="1543414"/>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8453" cy="1557373"/>
                    </a:xfrm>
                    <a:prstGeom prst="rect">
                      <a:avLst/>
                    </a:prstGeom>
                    <a:noFill/>
                    <a:ln>
                      <a:noFill/>
                    </a:ln>
                  </pic:spPr>
                </pic:pic>
              </a:graphicData>
            </a:graphic>
          </wp:inline>
        </w:drawing>
      </w:r>
    </w:p>
    <w:p w14:paraId="4AFE23D9" w14:textId="7DF2C25D" w:rsidR="006B533C" w:rsidRPr="00382BFF" w:rsidRDefault="006B533C" w:rsidP="00592C2C">
      <w:pPr>
        <w:pStyle w:val="Nessunaspaziatura"/>
        <w:jc w:val="center"/>
        <w:rPr>
          <w:rFonts w:ascii="Gulim" w:eastAsia="Gulim" w:hAnsi="Gulim"/>
          <w:sz w:val="18"/>
          <w:szCs w:val="18"/>
        </w:rPr>
      </w:pPr>
      <w:r w:rsidRPr="00382BFF">
        <w:rPr>
          <w:rFonts w:ascii="Gulim" w:eastAsia="Gulim" w:hAnsi="Gulim"/>
          <w:sz w:val="18"/>
          <w:szCs w:val="18"/>
        </w:rPr>
        <w:t>Fig.2</w:t>
      </w:r>
    </w:p>
    <w:p w14:paraId="13AF1B50" w14:textId="77777777" w:rsidR="00592C2C" w:rsidRPr="00382BFF" w:rsidRDefault="00592C2C" w:rsidP="00766406">
      <w:pPr>
        <w:pStyle w:val="Nessunaspaziatura"/>
        <w:rPr>
          <w:rFonts w:ascii="Gulim" w:eastAsia="Gulim" w:hAnsi="Gulim"/>
          <w:sz w:val="18"/>
          <w:szCs w:val="18"/>
        </w:rPr>
      </w:pPr>
    </w:p>
    <w:p w14:paraId="3DD14560"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Il setup per il test è stato pensato per misure al suolo o “ground </w:t>
      </w:r>
      <w:proofErr w:type="spellStart"/>
      <w:r w:rsidRPr="00382BFF">
        <w:rPr>
          <w:rFonts w:ascii="Gulim" w:eastAsia="Gulim" w:hAnsi="Gulim" w:cs="Calibri" w:hint="eastAsia"/>
          <w:color w:val="000000"/>
          <w:kern w:val="28"/>
          <w:sz w:val="18"/>
          <w:szCs w:val="18"/>
          <w:lang w:eastAsia="it-IT"/>
          <w14:cntxtAlts/>
        </w:rPr>
        <w:t>plane</w:t>
      </w:r>
      <w:proofErr w:type="spellEnd"/>
      <w:r w:rsidRPr="00382BFF">
        <w:rPr>
          <w:rFonts w:ascii="Gulim" w:eastAsia="Gulim" w:hAnsi="Gulim" w:cs="Calibri" w:hint="eastAsia"/>
          <w:color w:val="000000"/>
          <w:kern w:val="28"/>
          <w:sz w:val="18"/>
          <w:szCs w:val="18"/>
          <w:lang w:eastAsia="it-IT"/>
          <w14:cntxtAlts/>
        </w:rPr>
        <w:t xml:space="preserve">” </w:t>
      </w:r>
      <w:r w:rsidRPr="00382BFF">
        <w:rPr>
          <w:rFonts w:ascii="Gulim" w:eastAsia="Gulim" w:hAnsi="Gulim" w:cs="Calibri" w:hint="eastAsia"/>
          <w:b/>
          <w:bCs/>
          <w:color w:val="000000"/>
          <w:kern w:val="28"/>
          <w:sz w:val="18"/>
          <w:szCs w:val="18"/>
          <w:lang w:eastAsia="it-IT"/>
          <w14:cntxtAlts/>
        </w:rPr>
        <w:t>[12]</w:t>
      </w:r>
      <w:r w:rsidRPr="00382BFF">
        <w:rPr>
          <w:rFonts w:ascii="Gulim" w:eastAsia="Gulim" w:hAnsi="Gulim" w:cs="Calibri" w:hint="eastAsia"/>
          <w:color w:val="000000"/>
          <w:kern w:val="28"/>
          <w:sz w:val="18"/>
          <w:szCs w:val="18"/>
          <w:lang w:eastAsia="it-IT"/>
          <w14:cntxtAlts/>
        </w:rPr>
        <w:t>, una tavola in legno posta sull’erba costituisce il piano di appoggio per un pannello gemello diviso in due parti, facilmente riposizionabili.</w:t>
      </w:r>
    </w:p>
    <w:p w14:paraId="205F5210"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Una parte del pannello ospita i 5 microfoni esposti al sole, l’altra parte ha un altoparlante fissato ad una estremità ed il </w:t>
      </w:r>
      <w:r w:rsidRPr="00382BFF">
        <w:rPr>
          <w:rFonts w:ascii="Gulim" w:eastAsia="Gulim" w:hAnsi="Gulim" w:cs="Calibri" w:hint="eastAsia"/>
          <w:b/>
          <w:bCs/>
          <w:color w:val="000000"/>
          <w:kern w:val="28"/>
          <w:sz w:val="18"/>
          <w:szCs w:val="18"/>
          <w:lang w:eastAsia="it-IT"/>
          <w14:cntxtAlts/>
        </w:rPr>
        <w:t>microfono di controllo</w:t>
      </w:r>
      <w:r w:rsidRPr="00382BFF">
        <w:rPr>
          <w:rFonts w:ascii="Gulim" w:eastAsia="Gulim" w:hAnsi="Gulim" w:cs="Calibri" w:hint="eastAsia"/>
          <w:color w:val="000000"/>
          <w:kern w:val="28"/>
          <w:sz w:val="18"/>
          <w:szCs w:val="18"/>
          <w:lang w:eastAsia="it-IT"/>
          <w14:cntxtAlts/>
        </w:rPr>
        <w:t xml:space="preserve"> ancorato al piano dall’altra. Ciò consente di rimuovere/riposizionare facilmente e con una certa accuratezza il blocco </w:t>
      </w:r>
      <w:r w:rsidRPr="00382BFF">
        <w:rPr>
          <w:rFonts w:ascii="Gulim" w:eastAsia="Gulim" w:hAnsi="Gulim" w:cs="Calibri" w:hint="eastAsia"/>
          <w:i/>
          <w:iCs/>
          <w:color w:val="000000"/>
          <w:kern w:val="28"/>
          <w:sz w:val="18"/>
          <w:szCs w:val="18"/>
          <w:lang w:eastAsia="it-IT"/>
          <w14:cntxtAlts/>
        </w:rPr>
        <w:t>sorgente-microfono di controllo</w:t>
      </w:r>
      <w:r w:rsidRPr="00382BFF">
        <w:rPr>
          <w:rFonts w:ascii="Gulim" w:eastAsia="Gulim" w:hAnsi="Gulim" w:cs="Calibri" w:hint="eastAsia"/>
          <w:color w:val="000000"/>
          <w:kern w:val="28"/>
          <w:sz w:val="18"/>
          <w:szCs w:val="18"/>
          <w:lang w:eastAsia="it-IT"/>
          <w14:cntxtAlts/>
        </w:rPr>
        <w:t>, così da lasciare al sole soltanto i microfoni interessati (da sinistra nelle foto):</w:t>
      </w:r>
    </w:p>
    <w:p w14:paraId="03DBEFA8"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w:t>
      </w:r>
    </w:p>
    <w:p w14:paraId="2785AA38" w14:textId="77777777" w:rsidR="00382BFF" w:rsidRPr="00382BFF" w:rsidRDefault="00382BFF" w:rsidP="00382BFF">
      <w:pPr>
        <w:widowControl w:val="0"/>
        <w:spacing w:after="0" w:line="285" w:lineRule="auto"/>
        <w:ind w:left="1065" w:hanging="705"/>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CR42 SKF</w:t>
      </w:r>
      <w:r w:rsidRPr="00382BFF">
        <w:rPr>
          <w:rFonts w:ascii="Gulim" w:eastAsia="Gulim" w:hAnsi="Gulim" w:cs="Calibri" w:hint="eastAsia"/>
          <w:color w:val="000000"/>
          <w:kern w:val="28"/>
          <w:sz w:val="18"/>
          <w:szCs w:val="18"/>
          <w:lang w:eastAsia="it-IT"/>
          <w14:cntxtAlts/>
        </w:rPr>
        <w:tab/>
        <w:t xml:space="preserve">Microfono di produzione cinese dal costo contenuto. </w:t>
      </w:r>
      <w:proofErr w:type="gramStart"/>
      <w:r w:rsidRPr="00382BFF">
        <w:rPr>
          <w:rFonts w:ascii="Gulim" w:eastAsia="Gulim" w:hAnsi="Gulim" w:cs="Calibri" w:hint="eastAsia"/>
          <w:color w:val="000000"/>
          <w:kern w:val="28"/>
          <w:sz w:val="18"/>
          <w:szCs w:val="18"/>
          <w:lang w:eastAsia="it-IT"/>
          <w14:cntxtAlts/>
        </w:rPr>
        <w:t>E’</w:t>
      </w:r>
      <w:proofErr w:type="gramEnd"/>
      <w:r w:rsidRPr="00382BFF">
        <w:rPr>
          <w:rFonts w:ascii="Gulim" w:eastAsia="Gulim" w:hAnsi="Gulim" w:cs="Calibri" w:hint="eastAsia"/>
          <w:color w:val="000000"/>
          <w:kern w:val="28"/>
          <w:sz w:val="18"/>
          <w:szCs w:val="18"/>
          <w:lang w:eastAsia="it-IT"/>
          <w14:cntxtAlts/>
        </w:rPr>
        <w:t xml:space="preserve"> rivestito da nastro perché il corpo è </w:t>
      </w:r>
      <w:proofErr w:type="spellStart"/>
      <w:r w:rsidRPr="00382BFF">
        <w:rPr>
          <w:rFonts w:ascii="Gulim" w:eastAsia="Gulim" w:hAnsi="Gulim" w:cs="Calibri" w:hint="eastAsia"/>
          <w:color w:val="000000"/>
          <w:kern w:val="28"/>
          <w:sz w:val="18"/>
          <w:szCs w:val="18"/>
          <w:lang w:eastAsia="it-IT"/>
          <w14:cntxtAlts/>
        </w:rPr>
        <w:t>inop</w:t>
      </w:r>
      <w:proofErr w:type="spellEnd"/>
      <w:r w:rsidRPr="00382BFF">
        <w:rPr>
          <w:rFonts w:ascii="Gulim" w:eastAsia="Gulim" w:hAnsi="Gulim" w:cs="Calibri" w:hint="eastAsia"/>
          <w:color w:val="000000"/>
          <w:kern w:val="28"/>
          <w:sz w:val="18"/>
          <w:szCs w:val="18"/>
          <w:lang w:eastAsia="it-IT"/>
          <w14:cntxtAlts/>
        </w:rPr>
        <w:tab/>
      </w:r>
      <w:r w:rsidRPr="00382BFF">
        <w:rPr>
          <w:rFonts w:ascii="Gulim" w:eastAsia="Gulim" w:hAnsi="Gulim" w:cs="Calibri" w:hint="eastAsia"/>
          <w:color w:val="000000"/>
          <w:kern w:val="28"/>
          <w:sz w:val="18"/>
          <w:szCs w:val="18"/>
          <w:lang w:eastAsia="it-IT"/>
          <w14:cntxtAlts/>
        </w:rPr>
        <w:tab/>
      </w:r>
      <w:r w:rsidRPr="00382BFF">
        <w:rPr>
          <w:rFonts w:ascii="Gulim" w:eastAsia="Gulim" w:hAnsi="Gulim" w:cs="Calibri" w:hint="eastAsia"/>
          <w:color w:val="000000"/>
          <w:kern w:val="28"/>
          <w:sz w:val="18"/>
          <w:szCs w:val="18"/>
          <w:lang w:eastAsia="it-IT"/>
          <w14:cntxtAlts/>
        </w:rPr>
        <w:tab/>
      </w:r>
      <w:proofErr w:type="spellStart"/>
      <w:r w:rsidRPr="00382BFF">
        <w:rPr>
          <w:rFonts w:ascii="Gulim" w:eastAsia="Gulim" w:hAnsi="Gulim" w:cs="Calibri" w:hint="eastAsia"/>
          <w:color w:val="000000"/>
          <w:kern w:val="28"/>
          <w:sz w:val="18"/>
          <w:szCs w:val="18"/>
          <w:lang w:eastAsia="it-IT"/>
          <w14:cntxtAlts/>
        </w:rPr>
        <w:t>portunamente</w:t>
      </w:r>
      <w:proofErr w:type="spellEnd"/>
      <w:r w:rsidRPr="00382BFF">
        <w:rPr>
          <w:rFonts w:ascii="Gulim" w:eastAsia="Gulim" w:hAnsi="Gulim" w:cs="Calibri" w:hint="eastAsia"/>
          <w:color w:val="000000"/>
          <w:kern w:val="28"/>
          <w:sz w:val="18"/>
          <w:szCs w:val="18"/>
          <w:lang w:eastAsia="it-IT"/>
          <w14:cntxtAlts/>
        </w:rPr>
        <w:t xml:space="preserve"> nero... Non avevamo a disposizione il mitico ECM8000</w:t>
      </w:r>
    </w:p>
    <w:p w14:paraId="4DDFE3EF" w14:textId="77777777" w:rsidR="00382BFF" w:rsidRPr="00382BFF" w:rsidRDefault="00382BFF" w:rsidP="00382BFF">
      <w:pPr>
        <w:widowControl w:val="0"/>
        <w:spacing w:after="0" w:line="285" w:lineRule="auto"/>
        <w:ind w:left="1065" w:hanging="705"/>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TX2(wm61</w:t>
      </w:r>
      <w:proofErr w:type="gramStart"/>
      <w:r w:rsidRPr="00382BFF">
        <w:rPr>
          <w:rFonts w:ascii="Gulim" w:eastAsia="Gulim" w:hAnsi="Gulim" w:cs="Calibri" w:hint="eastAsia"/>
          <w:color w:val="000000"/>
          <w:kern w:val="28"/>
          <w:sz w:val="18"/>
          <w:szCs w:val="18"/>
          <w:lang w:eastAsia="it-IT"/>
          <w14:cntxtAlts/>
        </w:rPr>
        <w:t xml:space="preserve">A)   </w:t>
      </w:r>
      <w:proofErr w:type="gramEnd"/>
      <w:r w:rsidRPr="00382BFF">
        <w:rPr>
          <w:rFonts w:ascii="Gulim" w:eastAsia="Gulim" w:hAnsi="Gulim" w:cs="Calibri" w:hint="eastAsia"/>
          <w:color w:val="000000"/>
          <w:kern w:val="28"/>
          <w:sz w:val="18"/>
          <w:szCs w:val="18"/>
          <w:lang w:eastAsia="it-IT"/>
          <w14:cntxtAlts/>
        </w:rPr>
        <w:t xml:space="preserve"> Un TX-3 ha ceduto il proprio abito ad una capsula molto nota, ma ormai fuori produzione</w:t>
      </w:r>
    </w:p>
    <w:p w14:paraId="21382D81" w14:textId="77777777" w:rsidR="00382BFF" w:rsidRPr="00382BFF" w:rsidRDefault="00382BFF" w:rsidP="00382BFF">
      <w:pPr>
        <w:widowControl w:val="0"/>
        <w:spacing w:after="0" w:line="285" w:lineRule="auto"/>
        <w:ind w:left="1065" w:hanging="705"/>
        <w:rPr>
          <w:rFonts w:ascii="Gulim" w:eastAsia="Gulim" w:hAnsi="Gulim" w:cs="Calibri"/>
          <w:color w:val="000000"/>
          <w:kern w:val="28"/>
          <w:sz w:val="18"/>
          <w:szCs w:val="18"/>
          <w:lang w:eastAsia="it-IT"/>
          <w14:cntxtAlts/>
        </w:rPr>
      </w:pPr>
      <w:proofErr w:type="spellStart"/>
      <w:r w:rsidRPr="00382BFF">
        <w:rPr>
          <w:rFonts w:ascii="Gulim" w:eastAsia="Gulim" w:hAnsi="Gulim" w:cs="Calibri" w:hint="eastAsia"/>
          <w:color w:val="000000"/>
          <w:kern w:val="28"/>
          <w:sz w:val="18"/>
          <w:szCs w:val="18"/>
          <w:lang w:val="en-US" w:eastAsia="it-IT"/>
          <w14:cntxtAlts/>
        </w:rPr>
        <w:t>B&amp;</w:t>
      </w:r>
      <w:proofErr w:type="gramStart"/>
      <w:r w:rsidRPr="00382BFF">
        <w:rPr>
          <w:rFonts w:ascii="Gulim" w:eastAsia="Gulim" w:hAnsi="Gulim" w:cs="Calibri" w:hint="eastAsia"/>
          <w:color w:val="000000"/>
          <w:kern w:val="28"/>
          <w:sz w:val="18"/>
          <w:szCs w:val="18"/>
          <w:lang w:val="en-US" w:eastAsia="it-IT"/>
          <w14:cntxtAlts/>
        </w:rPr>
        <w:t>Kref</w:t>
      </w:r>
      <w:proofErr w:type="spellEnd"/>
      <w:r w:rsidRPr="00382BFF">
        <w:rPr>
          <w:rFonts w:ascii="Gulim" w:eastAsia="Gulim" w:hAnsi="Gulim" w:cs="Calibri" w:hint="eastAsia"/>
          <w:color w:val="000000"/>
          <w:kern w:val="28"/>
          <w:sz w:val="18"/>
          <w:szCs w:val="18"/>
          <w:lang w:val="en-US" w:eastAsia="it-IT"/>
          <w14:cntxtAlts/>
        </w:rPr>
        <w:t xml:space="preserve">  </w:t>
      </w:r>
      <w:r w:rsidRPr="00382BFF">
        <w:rPr>
          <w:rFonts w:ascii="Gulim" w:eastAsia="Gulim" w:hAnsi="Gulim" w:cs="Calibri" w:hint="eastAsia"/>
          <w:color w:val="000000"/>
          <w:kern w:val="28"/>
          <w:sz w:val="18"/>
          <w:szCs w:val="18"/>
          <w:lang w:val="en-US" w:eastAsia="it-IT"/>
          <w14:cntxtAlts/>
        </w:rPr>
        <w:tab/>
      </w:r>
      <w:proofErr w:type="gramEnd"/>
      <w:r w:rsidRPr="00382BFF">
        <w:rPr>
          <w:rFonts w:ascii="Gulim" w:eastAsia="Gulim" w:hAnsi="Gulim" w:cs="Calibri" w:hint="eastAsia"/>
          <w:color w:val="000000"/>
          <w:kern w:val="28"/>
          <w:sz w:val="18"/>
          <w:szCs w:val="18"/>
          <w:lang w:val="en-US" w:eastAsia="it-IT"/>
          <w14:cntxtAlts/>
        </w:rPr>
        <w:t xml:space="preserve">  </w:t>
      </w:r>
      <w:r w:rsidRPr="00382BFF">
        <w:rPr>
          <w:rFonts w:ascii="Gulim" w:eastAsia="Gulim" w:hAnsi="Gulim" w:cs="Calibri" w:hint="eastAsia"/>
          <w:color w:val="000000"/>
          <w:kern w:val="28"/>
          <w:sz w:val="18"/>
          <w:szCs w:val="18"/>
          <w:lang w:val="en-US" w:eastAsia="it-IT"/>
          <w14:cntxtAlts/>
        </w:rPr>
        <w:tab/>
        <w:t xml:space="preserve">B&amp;K4189sn2198229 </w:t>
      </w:r>
      <w:proofErr w:type="spellStart"/>
      <w:r w:rsidRPr="00382BFF">
        <w:rPr>
          <w:rFonts w:ascii="Gulim" w:eastAsia="Gulim" w:hAnsi="Gulim" w:cs="Calibri" w:hint="eastAsia"/>
          <w:color w:val="000000"/>
          <w:kern w:val="28"/>
          <w:sz w:val="18"/>
          <w:szCs w:val="18"/>
          <w:lang w:val="en-US" w:eastAsia="it-IT"/>
          <w14:cntxtAlts/>
        </w:rPr>
        <w:t>su</w:t>
      </w:r>
      <w:proofErr w:type="spellEnd"/>
      <w:r w:rsidRPr="00382BFF">
        <w:rPr>
          <w:rFonts w:ascii="Gulim" w:eastAsia="Gulim" w:hAnsi="Gulim" w:cs="Calibri" w:hint="eastAsia"/>
          <w:color w:val="000000"/>
          <w:kern w:val="28"/>
          <w:sz w:val="18"/>
          <w:szCs w:val="18"/>
          <w:lang w:val="en-US" w:eastAsia="it-IT"/>
          <w14:cntxtAlts/>
        </w:rPr>
        <w:t xml:space="preserve"> preamp B&amp;K2695. </w:t>
      </w:r>
      <w:proofErr w:type="gramStart"/>
      <w:r w:rsidRPr="00382BFF">
        <w:rPr>
          <w:rFonts w:ascii="Gulim" w:eastAsia="Gulim" w:hAnsi="Gulim" w:cs="Calibri" w:hint="eastAsia"/>
          <w:color w:val="000000"/>
          <w:kern w:val="28"/>
          <w:sz w:val="18"/>
          <w:szCs w:val="18"/>
          <w:lang w:eastAsia="it-IT"/>
          <w14:cntxtAlts/>
        </w:rPr>
        <w:t>E’</w:t>
      </w:r>
      <w:proofErr w:type="gramEnd"/>
      <w:r w:rsidRPr="00382BFF">
        <w:rPr>
          <w:rFonts w:ascii="Gulim" w:eastAsia="Gulim" w:hAnsi="Gulim" w:cs="Calibri" w:hint="eastAsia"/>
          <w:color w:val="000000"/>
          <w:kern w:val="28"/>
          <w:sz w:val="18"/>
          <w:szCs w:val="18"/>
          <w:lang w:eastAsia="it-IT"/>
          <w14:cntxtAlts/>
        </w:rPr>
        <w:t xml:space="preserve"> il </w:t>
      </w:r>
      <w:r w:rsidRPr="00382BFF">
        <w:rPr>
          <w:rFonts w:ascii="Gulim" w:eastAsia="Gulim" w:hAnsi="Gulim" w:cs="Calibri" w:hint="eastAsia"/>
          <w:b/>
          <w:bCs/>
          <w:color w:val="000000"/>
          <w:kern w:val="28"/>
          <w:sz w:val="18"/>
          <w:szCs w:val="18"/>
          <w:lang w:eastAsia="it-IT"/>
          <w14:cntxtAlts/>
        </w:rPr>
        <w:t>microfono di riferimento</w:t>
      </w:r>
      <w:r w:rsidRPr="00382BFF">
        <w:rPr>
          <w:rFonts w:ascii="Gulim" w:eastAsia="Gulim" w:hAnsi="Gulim" w:cs="Calibri" w:hint="eastAsia"/>
          <w:color w:val="000000"/>
          <w:kern w:val="28"/>
          <w:sz w:val="18"/>
          <w:szCs w:val="18"/>
          <w:lang w:eastAsia="it-IT"/>
          <w14:cntxtAlts/>
        </w:rPr>
        <w:t xml:space="preserve"> esposto al sole</w:t>
      </w:r>
    </w:p>
    <w:p w14:paraId="03367400" w14:textId="77777777" w:rsidR="00382BFF" w:rsidRPr="00382BFF" w:rsidRDefault="00382BFF" w:rsidP="00382BFF">
      <w:pPr>
        <w:widowControl w:val="0"/>
        <w:spacing w:after="0" w:line="285" w:lineRule="auto"/>
        <w:ind w:left="1065" w:hanging="705"/>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MYc-3</w:t>
      </w:r>
      <w:r w:rsidRPr="00382BFF">
        <w:rPr>
          <w:rFonts w:ascii="Gulim" w:eastAsia="Gulim" w:hAnsi="Gulim" w:cs="Calibri" w:hint="eastAsia"/>
          <w:color w:val="000000"/>
          <w:kern w:val="28"/>
          <w:sz w:val="18"/>
          <w:szCs w:val="18"/>
          <w:lang w:eastAsia="it-IT"/>
          <w14:cntxtAlts/>
        </w:rPr>
        <w:tab/>
      </w:r>
      <w:r w:rsidRPr="00382BFF">
        <w:rPr>
          <w:rFonts w:ascii="Gulim" w:eastAsia="Gulim" w:hAnsi="Gulim" w:cs="Calibri" w:hint="eastAsia"/>
          <w:color w:val="000000"/>
          <w:kern w:val="28"/>
          <w:sz w:val="18"/>
          <w:szCs w:val="18"/>
          <w:lang w:eastAsia="it-IT"/>
          <w14:cntxtAlts/>
        </w:rPr>
        <w:tab/>
      </w:r>
      <w:r w:rsidRPr="00382BFF">
        <w:rPr>
          <w:rFonts w:ascii="Gulim" w:eastAsia="Gulim" w:hAnsi="Gulim" w:cs="Calibri" w:hint="eastAsia"/>
          <w:color w:val="000000"/>
          <w:kern w:val="28"/>
          <w:sz w:val="18"/>
          <w:szCs w:val="18"/>
          <w:lang w:eastAsia="it-IT"/>
          <w14:cntxtAlts/>
        </w:rPr>
        <w:tab/>
        <w:t>Microfono di nostra produzione</w:t>
      </w:r>
    </w:p>
    <w:p w14:paraId="5B0CD813" w14:textId="77777777" w:rsidR="00382BFF" w:rsidRPr="00382BFF" w:rsidRDefault="00382BFF" w:rsidP="00382BFF">
      <w:pPr>
        <w:widowControl w:val="0"/>
        <w:spacing w:after="0" w:line="285" w:lineRule="auto"/>
        <w:ind w:left="1065" w:hanging="705"/>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TX-3</w:t>
      </w:r>
      <w:r w:rsidRPr="00382BFF">
        <w:rPr>
          <w:rFonts w:ascii="Gulim" w:eastAsia="Gulim" w:hAnsi="Gulim" w:cs="Calibri" w:hint="eastAsia"/>
          <w:color w:val="000000"/>
          <w:kern w:val="28"/>
          <w:sz w:val="18"/>
          <w:szCs w:val="18"/>
          <w:lang w:eastAsia="it-IT"/>
          <w14:cntxtAlts/>
        </w:rPr>
        <w:tab/>
      </w:r>
      <w:r w:rsidRPr="00382BFF">
        <w:rPr>
          <w:rFonts w:ascii="Gulim" w:eastAsia="Gulim" w:hAnsi="Gulim" w:cs="Calibri" w:hint="eastAsia"/>
          <w:color w:val="000000"/>
          <w:kern w:val="28"/>
          <w:sz w:val="18"/>
          <w:szCs w:val="18"/>
          <w:lang w:eastAsia="it-IT"/>
          <w14:cntxtAlts/>
        </w:rPr>
        <w:tab/>
      </w:r>
      <w:r w:rsidRPr="00382BFF">
        <w:rPr>
          <w:rFonts w:ascii="Gulim" w:eastAsia="Gulim" w:hAnsi="Gulim" w:cs="Calibri" w:hint="eastAsia"/>
          <w:color w:val="000000"/>
          <w:kern w:val="28"/>
          <w:sz w:val="18"/>
          <w:szCs w:val="18"/>
          <w:lang w:eastAsia="it-IT"/>
          <w14:cntxtAlts/>
        </w:rPr>
        <w:tab/>
        <w:t>Microfono di nostra produzione</w:t>
      </w:r>
    </w:p>
    <w:p w14:paraId="16CA33F6"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w:t>
      </w:r>
    </w:p>
    <w:p w14:paraId="663833CA"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Anche il sesto microfono, quello di controllo fissato davanti all’altoparlante, è un B&amp;K4189sn3036711 su </w:t>
      </w:r>
      <w:proofErr w:type="spellStart"/>
      <w:r w:rsidRPr="00382BFF">
        <w:rPr>
          <w:rFonts w:ascii="Gulim" w:eastAsia="Gulim" w:hAnsi="Gulim" w:cs="Calibri" w:hint="eastAsia"/>
          <w:color w:val="000000"/>
          <w:kern w:val="28"/>
          <w:sz w:val="18"/>
          <w:szCs w:val="18"/>
          <w:lang w:eastAsia="it-IT"/>
          <w14:cntxtAlts/>
        </w:rPr>
        <w:t>preamp</w:t>
      </w:r>
      <w:proofErr w:type="spellEnd"/>
      <w:r w:rsidRPr="00382BFF">
        <w:rPr>
          <w:rFonts w:ascii="Gulim" w:eastAsia="Gulim" w:hAnsi="Gulim" w:cs="Calibri" w:hint="eastAsia"/>
          <w:color w:val="000000"/>
          <w:kern w:val="28"/>
          <w:sz w:val="18"/>
          <w:szCs w:val="18"/>
          <w:lang w:eastAsia="it-IT"/>
          <w14:cntxtAlts/>
        </w:rPr>
        <w:t xml:space="preserve"> di nostra produzione.</w:t>
      </w:r>
    </w:p>
    <w:p w14:paraId="1527BAE8"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Tutti sono alimentati dai 48V forniti dalla scheda audio utilizzata, i due TX attraverso il nostro cavo attivo modello AC-2 e i due B&amp;K attraverso il nostro cavo attivo modello AC-1.</w:t>
      </w:r>
    </w:p>
    <w:p w14:paraId="303A06B0"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L’altoparlante è un piccolo larga-banda con risposta sufficientemente lineare in gamma media. </w:t>
      </w:r>
    </w:p>
    <w:p w14:paraId="3D1F4E74" w14:textId="77777777" w:rsidR="00382BFF" w:rsidRPr="00382BFF" w:rsidRDefault="00382BFF" w:rsidP="00382BFF">
      <w:pPr>
        <w:widowControl w:val="0"/>
        <w:spacing w:after="0" w:line="285" w:lineRule="auto"/>
        <w:rPr>
          <w:rFonts w:ascii="Gulim" w:eastAsia="Gulim" w:hAnsi="Gulim" w:cs="Calibri"/>
          <w:color w:val="000000"/>
          <w:kern w:val="28"/>
          <w:sz w:val="20"/>
          <w:szCs w:val="20"/>
          <w:lang w:eastAsia="it-IT"/>
          <w14:cntxtAlts/>
        </w:rPr>
      </w:pPr>
      <w:r w:rsidRPr="00382BFF">
        <w:rPr>
          <w:rFonts w:ascii="Gulim" w:eastAsia="Gulim" w:hAnsi="Gulim" w:cs="Calibri" w:hint="eastAsia"/>
          <w:color w:val="000000"/>
          <w:kern w:val="28"/>
          <w:sz w:val="18"/>
          <w:szCs w:val="18"/>
          <w:lang w:eastAsia="it-IT"/>
          <w14:cntxtAlts/>
        </w:rPr>
        <w:t>L’uso del microfono di controllo (classe 1) bloccato ad un punto fisso rispetto alla sorgente, come suggerito dagli standard IEC, ci permette di svincolarci dalle derive della sorgente</w:t>
      </w:r>
      <w:r w:rsidRPr="00382BFF">
        <w:rPr>
          <w:rFonts w:ascii="Gulim" w:eastAsia="Gulim" w:hAnsi="Gulim" w:cs="Calibri" w:hint="eastAsia"/>
          <w:color w:val="000000"/>
          <w:kern w:val="28"/>
          <w:sz w:val="20"/>
          <w:szCs w:val="20"/>
          <w:lang w:eastAsia="it-IT"/>
          <w14:cntxtAlts/>
        </w:rPr>
        <w:t>.</w:t>
      </w:r>
    </w:p>
    <w:p w14:paraId="386C237F" w14:textId="77777777" w:rsidR="00382BFF" w:rsidRPr="00382BFF" w:rsidRDefault="00382BFF" w:rsidP="00382BFF">
      <w:pPr>
        <w:widowControl w:val="0"/>
        <w:spacing w:after="0"/>
        <w:rPr>
          <w:rFonts w:ascii="Gulim" w:eastAsia="Gulim" w:hAnsi="Gulim" w:cs="Calibri"/>
          <w:color w:val="000000"/>
          <w:kern w:val="28"/>
          <w:sz w:val="18"/>
          <w:szCs w:val="18"/>
          <w:lang w:eastAsia="it-IT"/>
          <w14:cntxtAlts/>
        </w:rPr>
      </w:pPr>
      <w:r w:rsidRPr="00382BFF">
        <w:rPr>
          <w:rFonts w:ascii="Calibri" w:eastAsia="Times New Roman" w:hAnsi="Calibri" w:cs="Calibri"/>
          <w:color w:val="000000"/>
          <w:kern w:val="28"/>
          <w:sz w:val="20"/>
          <w:szCs w:val="20"/>
          <w:lang w:eastAsia="it-IT"/>
          <w14:cntxtAlts/>
        </w:rPr>
        <w:t> </w:t>
      </w:r>
      <w:r w:rsidRPr="00382BFF">
        <w:rPr>
          <w:rFonts w:ascii="Gulim" w:eastAsia="Gulim" w:hAnsi="Gulim" w:cs="Calibri" w:hint="eastAsia"/>
          <w:color w:val="000000"/>
          <w:kern w:val="28"/>
          <w:sz w:val="18"/>
          <w:szCs w:val="18"/>
          <w:lang w:eastAsia="it-IT"/>
          <w14:cntxtAlts/>
        </w:rPr>
        <w:t xml:space="preserve">Ad ogni ciclo di misura vengono ripresi gli spettri dei sei microfoni e le </w:t>
      </w:r>
      <w:proofErr w:type="spellStart"/>
      <w:r w:rsidRPr="00382BFF">
        <w:rPr>
          <w:rFonts w:ascii="Gulim" w:eastAsia="Gulim" w:hAnsi="Gulim" w:cs="Calibri" w:hint="eastAsia"/>
          <w:color w:val="000000"/>
          <w:kern w:val="28"/>
          <w:sz w:val="18"/>
          <w:szCs w:val="18"/>
          <w:lang w:eastAsia="it-IT"/>
          <w14:cntxtAlts/>
        </w:rPr>
        <w:t>FdT</w:t>
      </w:r>
      <w:proofErr w:type="spellEnd"/>
      <w:r w:rsidRPr="00382BFF">
        <w:rPr>
          <w:rFonts w:ascii="Gulim" w:eastAsia="Gulim" w:hAnsi="Gulim" w:cs="Calibri" w:hint="eastAsia"/>
          <w:color w:val="000000"/>
          <w:kern w:val="28"/>
          <w:sz w:val="18"/>
          <w:szCs w:val="18"/>
          <w:lang w:eastAsia="it-IT"/>
          <w14:cntxtAlts/>
        </w:rPr>
        <w:t xml:space="preserve"> dei cinque M.U.T. (</w:t>
      </w:r>
      <w:proofErr w:type="spellStart"/>
      <w:r w:rsidRPr="00382BFF">
        <w:rPr>
          <w:rFonts w:ascii="Gulim" w:eastAsia="Gulim" w:hAnsi="Gulim" w:cs="Calibri" w:hint="eastAsia"/>
          <w:color w:val="000000"/>
          <w:kern w:val="28"/>
          <w:sz w:val="18"/>
          <w:szCs w:val="18"/>
          <w:lang w:eastAsia="it-IT"/>
          <w14:cntxtAlts/>
        </w:rPr>
        <w:t>Microphone</w:t>
      </w:r>
      <w:proofErr w:type="spellEnd"/>
      <w:r w:rsidRPr="00382BFF">
        <w:rPr>
          <w:rFonts w:ascii="Gulim" w:eastAsia="Gulim" w:hAnsi="Gulim" w:cs="Calibri" w:hint="eastAsia"/>
          <w:color w:val="000000"/>
          <w:kern w:val="28"/>
          <w:sz w:val="18"/>
          <w:szCs w:val="18"/>
          <w:lang w:eastAsia="it-IT"/>
          <w14:cntxtAlts/>
        </w:rPr>
        <w:t xml:space="preserve"> Under Test) verso il microfono di controllo. </w:t>
      </w:r>
    </w:p>
    <w:p w14:paraId="279A8319" w14:textId="77777777" w:rsidR="00382BFF" w:rsidRPr="00382BFF" w:rsidRDefault="00382BFF" w:rsidP="00382BFF">
      <w:pPr>
        <w:widowControl w:val="0"/>
        <w:spacing w:after="0" w:line="285" w:lineRule="auto"/>
        <w:rPr>
          <w:rFonts w:ascii="Gulim" w:eastAsia="Gulim" w:hAnsi="Gulim" w:cs="Calibri"/>
          <w:color w:val="000000"/>
          <w:kern w:val="28"/>
          <w:sz w:val="18"/>
          <w:szCs w:val="18"/>
          <w:lang w:eastAsia="it-IT"/>
          <w14:cntxtAlts/>
        </w:rPr>
      </w:pPr>
      <w:r w:rsidRPr="00382BFF">
        <w:rPr>
          <w:rFonts w:ascii="Gulim" w:eastAsia="Gulim" w:hAnsi="Gulim" w:cs="Calibri" w:hint="eastAsia"/>
          <w:color w:val="000000"/>
          <w:kern w:val="28"/>
          <w:sz w:val="18"/>
          <w:szCs w:val="18"/>
          <w:lang w:eastAsia="it-IT"/>
          <w14:cntxtAlts/>
        </w:rPr>
        <w:t xml:space="preserve">Quelli che seguono sono i risultati dell’ultimo giorno di misure, così come sono stati ripresi. Sono ben in linea con quelli dei giorni precedenti ma più completi ed accurati per l’esperienza guadagnata. </w:t>
      </w:r>
    </w:p>
    <w:p w14:paraId="6DA42641" w14:textId="77777777" w:rsidR="00382BFF" w:rsidRPr="00382BFF" w:rsidRDefault="00382BFF" w:rsidP="00382BFF">
      <w:pPr>
        <w:widowControl w:val="0"/>
        <w:spacing w:after="120" w:line="285" w:lineRule="auto"/>
        <w:rPr>
          <w:rFonts w:ascii="Calibri" w:eastAsia="Times New Roman" w:hAnsi="Calibri" w:cs="Calibri"/>
          <w:color w:val="000000"/>
          <w:kern w:val="28"/>
          <w:sz w:val="20"/>
          <w:szCs w:val="20"/>
          <w:lang w:eastAsia="it-IT"/>
          <w14:cntxtAlts/>
        </w:rPr>
      </w:pPr>
      <w:r w:rsidRPr="00382BFF">
        <w:rPr>
          <w:rFonts w:ascii="Calibri" w:eastAsia="Times New Roman" w:hAnsi="Calibri" w:cs="Calibri"/>
          <w:color w:val="000000"/>
          <w:kern w:val="28"/>
          <w:sz w:val="20"/>
          <w:szCs w:val="20"/>
          <w:lang w:eastAsia="it-IT"/>
          <w14:cntxtAlts/>
        </w:rPr>
        <w:t> </w:t>
      </w:r>
    </w:p>
    <w:p w14:paraId="0A6A0AC3" w14:textId="70744AF2" w:rsidR="00C77517" w:rsidRPr="00382BFF" w:rsidRDefault="00C77517" w:rsidP="00382BFF">
      <w:pPr>
        <w:widowControl w:val="0"/>
        <w:spacing w:after="120" w:line="285" w:lineRule="auto"/>
        <w:rPr>
          <w:rFonts w:ascii="Gulim" w:eastAsia="Gulim" w:hAnsi="Gulim"/>
          <w:sz w:val="18"/>
          <w:szCs w:val="18"/>
        </w:rPr>
      </w:pPr>
    </w:p>
    <w:p w14:paraId="1F5E66D5" w14:textId="748BCD0A" w:rsidR="00C77517" w:rsidRPr="00382BFF" w:rsidRDefault="007705DE" w:rsidP="00717713">
      <w:pPr>
        <w:pStyle w:val="Nessunaspaziatura"/>
        <w:jc w:val="center"/>
        <w:rPr>
          <w:rFonts w:ascii="Gulim" w:eastAsia="Gulim" w:hAnsi="Gulim"/>
          <w:sz w:val="18"/>
          <w:szCs w:val="18"/>
        </w:rPr>
      </w:pPr>
      <w:r w:rsidRPr="00382BFF">
        <w:rPr>
          <w:rFonts w:ascii="Gulim" w:eastAsia="Gulim" w:hAnsi="Gulim"/>
          <w:noProof/>
          <w:sz w:val="18"/>
          <w:szCs w:val="18"/>
        </w:rPr>
        <w:lastRenderedPageBreak/>
        <w:drawing>
          <wp:inline distT="0" distB="0" distL="0" distR="0" wp14:anchorId="0FAA88DE" wp14:editId="68E511C0">
            <wp:extent cx="2729149" cy="1713716"/>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292" cy="1756505"/>
                    </a:xfrm>
                    <a:prstGeom prst="rect">
                      <a:avLst/>
                    </a:prstGeom>
                  </pic:spPr>
                </pic:pic>
              </a:graphicData>
            </a:graphic>
          </wp:inline>
        </w:drawing>
      </w:r>
      <w:r w:rsidR="00281AD3" w:rsidRPr="00382BFF">
        <w:rPr>
          <w:rFonts w:ascii="Gulim" w:eastAsia="Gulim" w:hAnsi="Gulim"/>
          <w:noProof/>
          <w:sz w:val="18"/>
          <w:szCs w:val="18"/>
        </w:rPr>
        <w:drawing>
          <wp:inline distT="0" distB="0" distL="0" distR="0" wp14:anchorId="7EF11B22" wp14:editId="5E7DD953">
            <wp:extent cx="2725271" cy="1711564"/>
            <wp:effectExtent l="0" t="0" r="0" b="317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8664" cy="1726256"/>
                    </a:xfrm>
                    <a:prstGeom prst="rect">
                      <a:avLst/>
                    </a:prstGeom>
                  </pic:spPr>
                </pic:pic>
              </a:graphicData>
            </a:graphic>
          </wp:inline>
        </w:drawing>
      </w:r>
      <w:r w:rsidR="005720B3" w:rsidRPr="00382BFF">
        <w:rPr>
          <w:rFonts w:ascii="Gulim" w:eastAsia="Gulim" w:hAnsi="Gulim"/>
          <w:noProof/>
          <w:sz w:val="18"/>
          <w:szCs w:val="18"/>
        </w:rPr>
        <w:drawing>
          <wp:inline distT="0" distB="0" distL="0" distR="0" wp14:anchorId="3245FA7C" wp14:editId="3CA6639D">
            <wp:extent cx="507795" cy="686734"/>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653" cy="723056"/>
                    </a:xfrm>
                    <a:prstGeom prst="rect">
                      <a:avLst/>
                    </a:prstGeom>
                  </pic:spPr>
                </pic:pic>
              </a:graphicData>
            </a:graphic>
          </wp:inline>
        </w:drawing>
      </w:r>
    </w:p>
    <w:p w14:paraId="49915A01" w14:textId="3BD4BAFF" w:rsidR="00281AD3" w:rsidRPr="00382BFF" w:rsidRDefault="00281AD3" w:rsidP="00717713">
      <w:pPr>
        <w:pStyle w:val="Nessunaspaziatura"/>
        <w:jc w:val="center"/>
        <w:rPr>
          <w:rFonts w:ascii="Gulim" w:eastAsia="Gulim" w:hAnsi="Gulim"/>
          <w:sz w:val="18"/>
          <w:szCs w:val="18"/>
        </w:rPr>
      </w:pPr>
      <w:r w:rsidRPr="00382BFF">
        <w:rPr>
          <w:rFonts w:ascii="Gulim" w:eastAsia="Gulim" w:hAnsi="Gulim"/>
          <w:noProof/>
          <w:sz w:val="18"/>
          <w:szCs w:val="18"/>
        </w:rPr>
        <w:drawing>
          <wp:inline distT="0" distB="0" distL="0" distR="0" wp14:anchorId="3E517003" wp14:editId="1D18779B">
            <wp:extent cx="2828484" cy="175966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2629" cy="1793345"/>
                    </a:xfrm>
                    <a:prstGeom prst="rect">
                      <a:avLst/>
                    </a:prstGeom>
                  </pic:spPr>
                </pic:pic>
              </a:graphicData>
            </a:graphic>
          </wp:inline>
        </w:drawing>
      </w:r>
      <w:r w:rsidRPr="00382BFF">
        <w:rPr>
          <w:rFonts w:ascii="Gulim" w:eastAsia="Gulim" w:hAnsi="Gulim"/>
          <w:noProof/>
          <w:sz w:val="18"/>
          <w:szCs w:val="18"/>
        </w:rPr>
        <w:drawing>
          <wp:inline distT="0" distB="0" distL="0" distR="0" wp14:anchorId="23DA5D3E" wp14:editId="15C64BA9">
            <wp:extent cx="2847738" cy="1770160"/>
            <wp:effectExtent l="0" t="0" r="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9554" cy="1789937"/>
                    </a:xfrm>
                    <a:prstGeom prst="rect">
                      <a:avLst/>
                    </a:prstGeom>
                  </pic:spPr>
                </pic:pic>
              </a:graphicData>
            </a:graphic>
          </wp:inline>
        </w:drawing>
      </w:r>
      <w:r w:rsidR="005720B3" w:rsidRPr="00382BFF">
        <w:rPr>
          <w:rFonts w:ascii="Gulim" w:eastAsia="Gulim" w:hAnsi="Gulim"/>
          <w:noProof/>
          <w:sz w:val="18"/>
          <w:szCs w:val="18"/>
        </w:rPr>
        <w:drawing>
          <wp:inline distT="0" distB="0" distL="0" distR="0" wp14:anchorId="6B168BD8" wp14:editId="191B2CCD">
            <wp:extent cx="432846" cy="714699"/>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173" cy="743309"/>
                    </a:xfrm>
                    <a:prstGeom prst="rect">
                      <a:avLst/>
                    </a:prstGeom>
                  </pic:spPr>
                </pic:pic>
              </a:graphicData>
            </a:graphic>
          </wp:inline>
        </w:drawing>
      </w:r>
    </w:p>
    <w:p w14:paraId="3D264A26" w14:textId="06F7C973" w:rsidR="00B44E5D" w:rsidRPr="00382BFF" w:rsidRDefault="006B533C" w:rsidP="00B44E5D">
      <w:pPr>
        <w:pStyle w:val="Nessunaspaziatura"/>
        <w:jc w:val="center"/>
        <w:rPr>
          <w:rFonts w:ascii="Gulim" w:eastAsia="Gulim" w:hAnsi="Gulim"/>
          <w:i/>
          <w:iCs/>
          <w:sz w:val="18"/>
          <w:szCs w:val="18"/>
        </w:rPr>
      </w:pPr>
      <w:r w:rsidRPr="00382BFF">
        <w:rPr>
          <w:rFonts w:ascii="Gulim" w:eastAsia="Gulim" w:hAnsi="Gulim"/>
          <w:i/>
          <w:iCs/>
          <w:sz w:val="18"/>
          <w:szCs w:val="18"/>
        </w:rPr>
        <w:t xml:space="preserve">Fig. </w:t>
      </w:r>
      <w:proofErr w:type="gramStart"/>
      <w:r w:rsidR="006A7B0E">
        <w:rPr>
          <w:rFonts w:ascii="Gulim" w:eastAsia="Gulim" w:hAnsi="Gulim"/>
          <w:i/>
          <w:iCs/>
          <w:sz w:val="18"/>
          <w:szCs w:val="18"/>
        </w:rPr>
        <w:t>3</w:t>
      </w:r>
      <w:r w:rsidRPr="00382BFF">
        <w:rPr>
          <w:rFonts w:ascii="Gulim" w:eastAsia="Gulim" w:hAnsi="Gulim"/>
          <w:i/>
          <w:iCs/>
          <w:sz w:val="18"/>
          <w:szCs w:val="18"/>
        </w:rPr>
        <w:t xml:space="preserve">  </w:t>
      </w:r>
      <w:r w:rsidR="00B44E5D" w:rsidRPr="00382BFF">
        <w:rPr>
          <w:rFonts w:ascii="Gulim" w:eastAsia="Gulim" w:hAnsi="Gulim"/>
          <w:i/>
          <w:iCs/>
          <w:sz w:val="18"/>
          <w:szCs w:val="18"/>
        </w:rPr>
        <w:t>Spettri</w:t>
      </w:r>
      <w:proofErr w:type="gramEnd"/>
      <w:r w:rsidR="00B44E5D" w:rsidRPr="00382BFF">
        <w:rPr>
          <w:rFonts w:ascii="Gulim" w:eastAsia="Gulim" w:hAnsi="Gulim"/>
          <w:i/>
          <w:iCs/>
          <w:sz w:val="18"/>
          <w:szCs w:val="18"/>
        </w:rPr>
        <w:t xml:space="preserve"> 1/3ott e </w:t>
      </w:r>
      <w:proofErr w:type="spellStart"/>
      <w:r w:rsidR="00B44E5D" w:rsidRPr="00382BFF">
        <w:rPr>
          <w:rFonts w:ascii="Gulim" w:eastAsia="Gulim" w:hAnsi="Gulim"/>
          <w:i/>
          <w:iCs/>
          <w:sz w:val="18"/>
          <w:szCs w:val="18"/>
        </w:rPr>
        <w:t>F.d.T</w:t>
      </w:r>
      <w:proofErr w:type="spellEnd"/>
      <w:r w:rsidR="00B44E5D" w:rsidRPr="00382BFF">
        <w:rPr>
          <w:rFonts w:ascii="Gulim" w:eastAsia="Gulim" w:hAnsi="Gulim"/>
          <w:i/>
          <w:iCs/>
          <w:sz w:val="18"/>
          <w:szCs w:val="18"/>
        </w:rPr>
        <w:t>. dei microfoni a</w:t>
      </w:r>
      <w:r w:rsidR="006A7B0E">
        <w:rPr>
          <w:rFonts w:ascii="Gulim" w:eastAsia="Gulim" w:hAnsi="Gulim"/>
          <w:i/>
          <w:iCs/>
          <w:sz w:val="18"/>
          <w:szCs w:val="18"/>
        </w:rPr>
        <w:t xml:space="preserve"> 20° e</w:t>
      </w:r>
      <w:r w:rsidR="00B44E5D" w:rsidRPr="00382BFF">
        <w:rPr>
          <w:rFonts w:ascii="Gulim" w:eastAsia="Gulim" w:hAnsi="Gulim"/>
          <w:i/>
          <w:iCs/>
          <w:sz w:val="18"/>
          <w:szCs w:val="18"/>
        </w:rPr>
        <w:t xml:space="preserve"> 48°C</w:t>
      </w:r>
    </w:p>
    <w:p w14:paraId="1A510045" w14:textId="77777777" w:rsidR="00717713" w:rsidRPr="00382BFF" w:rsidRDefault="00717713" w:rsidP="00717713">
      <w:pPr>
        <w:pStyle w:val="Nessunaspaziatura"/>
        <w:jc w:val="center"/>
        <w:rPr>
          <w:rFonts w:ascii="Gulim" w:eastAsia="Gulim" w:hAnsi="Gulim"/>
          <w:sz w:val="18"/>
          <w:szCs w:val="18"/>
        </w:rPr>
      </w:pPr>
    </w:p>
    <w:p w14:paraId="7149B2F0"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 xml:space="preserve">Si può già osservare come l’aumento della temperatura causi la variazione di sensibilità dei vari microfoni espandendo la distanza reciproca tra le curve. Per avere subito un quadro più chiaro, </w:t>
      </w:r>
      <w:proofErr w:type="spellStart"/>
      <w:r w:rsidRPr="006A7B0E">
        <w:rPr>
          <w:rFonts w:ascii="Gulim" w:eastAsia="Gulim" w:hAnsi="Gulim" w:cs="Calibri" w:hint="eastAsia"/>
          <w:color w:val="000000"/>
          <w:kern w:val="28"/>
          <w:sz w:val="18"/>
          <w:szCs w:val="18"/>
          <w:lang w:eastAsia="it-IT"/>
          <w14:cntxtAlts/>
        </w:rPr>
        <w:t>benchè</w:t>
      </w:r>
      <w:proofErr w:type="spellEnd"/>
      <w:r w:rsidRPr="006A7B0E">
        <w:rPr>
          <w:rFonts w:ascii="Gulim" w:eastAsia="Gulim" w:hAnsi="Gulim" w:cs="Calibri" w:hint="eastAsia"/>
          <w:color w:val="000000"/>
          <w:kern w:val="28"/>
          <w:sz w:val="18"/>
          <w:szCs w:val="18"/>
          <w:lang w:eastAsia="it-IT"/>
          <w14:cntxtAlts/>
        </w:rPr>
        <w:t xml:space="preserve"> approssimativo, abbiamo sottratto la risposta del </w:t>
      </w:r>
      <w:r w:rsidRPr="006A7B0E">
        <w:rPr>
          <w:rFonts w:ascii="Gulim" w:eastAsia="Gulim" w:hAnsi="Gulim" w:cs="Calibri" w:hint="eastAsia"/>
          <w:b/>
          <w:bCs/>
          <w:color w:val="000000"/>
          <w:kern w:val="28"/>
          <w:sz w:val="18"/>
          <w:szCs w:val="18"/>
          <w:lang w:eastAsia="it-IT"/>
          <w14:cntxtAlts/>
        </w:rPr>
        <w:t>microfono di riferimento</w:t>
      </w:r>
      <w:r w:rsidRPr="006A7B0E">
        <w:rPr>
          <w:rFonts w:ascii="Gulim" w:eastAsia="Gulim" w:hAnsi="Gulim" w:cs="Calibri" w:hint="eastAsia"/>
          <w:color w:val="000000"/>
          <w:kern w:val="28"/>
          <w:sz w:val="18"/>
          <w:szCs w:val="18"/>
          <w:lang w:eastAsia="it-IT"/>
          <w14:cntxtAlts/>
        </w:rPr>
        <w:t xml:space="preserve"> a tutte le altre curve e le abbiamo spostate a step di 3 dB (come indicato sul grafico) per distinguerle meglio.</w:t>
      </w:r>
    </w:p>
    <w:p w14:paraId="3362A643"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 </w:t>
      </w:r>
    </w:p>
    <w:p w14:paraId="73155606" w14:textId="561FCB80" w:rsidR="00DA2AD1" w:rsidRPr="00382BFF" w:rsidRDefault="00DA2AD1" w:rsidP="006A7B0E">
      <w:pPr>
        <w:widowControl w:val="0"/>
        <w:spacing w:after="120" w:line="285" w:lineRule="auto"/>
        <w:rPr>
          <w:rFonts w:ascii="Gulim" w:eastAsia="Gulim" w:hAnsi="Gulim"/>
          <w:sz w:val="18"/>
          <w:szCs w:val="18"/>
        </w:rPr>
      </w:pPr>
      <w:r w:rsidRPr="00382BFF">
        <w:rPr>
          <w:rFonts w:ascii="Gulim" w:eastAsia="Gulim" w:hAnsi="Gulim"/>
          <w:noProof/>
          <w:sz w:val="18"/>
          <w:szCs w:val="18"/>
        </w:rPr>
        <w:drawing>
          <wp:inline distT="0" distB="0" distL="0" distR="0" wp14:anchorId="42F57318" wp14:editId="5D4D34D6">
            <wp:extent cx="6115050" cy="193675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936750"/>
                    </a:xfrm>
                    <a:prstGeom prst="rect">
                      <a:avLst/>
                    </a:prstGeom>
                    <a:noFill/>
                    <a:ln>
                      <a:noFill/>
                    </a:ln>
                  </pic:spPr>
                </pic:pic>
              </a:graphicData>
            </a:graphic>
          </wp:inline>
        </w:drawing>
      </w:r>
    </w:p>
    <w:p w14:paraId="1AB204C3" w14:textId="52BC56C5" w:rsidR="00DA581B" w:rsidRPr="00382BFF" w:rsidRDefault="00EC26A7" w:rsidP="00717713">
      <w:pPr>
        <w:pStyle w:val="Nessunaspaziatura"/>
        <w:rPr>
          <w:rFonts w:ascii="Gulim" w:eastAsia="Gulim" w:hAnsi="Gulim"/>
          <w:sz w:val="18"/>
          <w:szCs w:val="18"/>
        </w:rPr>
      </w:pPr>
      <w:r w:rsidRPr="00382BFF">
        <w:rPr>
          <w:rFonts w:ascii="Gulim" w:eastAsia="Gulim" w:hAnsi="Gulim"/>
          <w:sz w:val="18"/>
          <w:szCs w:val="18"/>
        </w:rPr>
        <w:t xml:space="preserve"> </w:t>
      </w:r>
    </w:p>
    <w:p w14:paraId="07DF3D7C" w14:textId="45D02E9C" w:rsidR="00B44E5D" w:rsidRPr="00382BFF" w:rsidRDefault="006B533C" w:rsidP="00B44E5D">
      <w:pPr>
        <w:pStyle w:val="Nessunaspaziatura"/>
        <w:jc w:val="center"/>
        <w:rPr>
          <w:rFonts w:ascii="Gulim" w:eastAsia="Gulim" w:hAnsi="Gulim"/>
          <w:i/>
          <w:iCs/>
          <w:sz w:val="18"/>
          <w:szCs w:val="18"/>
        </w:rPr>
      </w:pPr>
      <w:r w:rsidRPr="00382BFF">
        <w:rPr>
          <w:rFonts w:ascii="Gulim" w:eastAsia="Gulim" w:hAnsi="Gulim"/>
          <w:i/>
          <w:iCs/>
          <w:sz w:val="18"/>
          <w:szCs w:val="18"/>
        </w:rPr>
        <w:t xml:space="preserve">Fig. </w:t>
      </w:r>
      <w:r w:rsidR="006A7B0E">
        <w:rPr>
          <w:rFonts w:ascii="Gulim" w:eastAsia="Gulim" w:hAnsi="Gulim"/>
          <w:i/>
          <w:iCs/>
          <w:sz w:val="18"/>
          <w:szCs w:val="18"/>
        </w:rPr>
        <w:t>4</w:t>
      </w:r>
      <w:r w:rsidRPr="00382BFF">
        <w:rPr>
          <w:rFonts w:ascii="Gulim" w:eastAsia="Gulim" w:hAnsi="Gulim"/>
          <w:i/>
          <w:iCs/>
          <w:sz w:val="18"/>
          <w:szCs w:val="18"/>
        </w:rPr>
        <w:t xml:space="preserve">      </w:t>
      </w:r>
      <w:proofErr w:type="spellStart"/>
      <w:r w:rsidR="00B44E5D" w:rsidRPr="00382BFF">
        <w:rPr>
          <w:rFonts w:ascii="Gulim" w:eastAsia="Gulim" w:hAnsi="Gulim"/>
          <w:i/>
          <w:iCs/>
          <w:sz w:val="18"/>
          <w:szCs w:val="18"/>
        </w:rPr>
        <w:t>F.d.T</w:t>
      </w:r>
      <w:proofErr w:type="spellEnd"/>
      <w:r w:rsidR="00B44E5D" w:rsidRPr="00382BFF">
        <w:rPr>
          <w:rFonts w:ascii="Gulim" w:eastAsia="Gulim" w:hAnsi="Gulim"/>
          <w:i/>
          <w:iCs/>
          <w:sz w:val="18"/>
          <w:szCs w:val="18"/>
        </w:rPr>
        <w:t xml:space="preserve">. dei </w:t>
      </w:r>
      <w:r w:rsidRPr="00382BFF">
        <w:rPr>
          <w:rFonts w:ascii="Gulim" w:eastAsia="Gulim" w:hAnsi="Gulim"/>
          <w:i/>
          <w:iCs/>
          <w:sz w:val="18"/>
          <w:szCs w:val="18"/>
        </w:rPr>
        <w:t xml:space="preserve">4 </w:t>
      </w:r>
      <w:r w:rsidR="00B44E5D" w:rsidRPr="00382BFF">
        <w:rPr>
          <w:rFonts w:ascii="Gulim" w:eastAsia="Gulim" w:hAnsi="Gulim"/>
          <w:i/>
          <w:iCs/>
          <w:sz w:val="18"/>
          <w:szCs w:val="18"/>
        </w:rPr>
        <w:t xml:space="preserve">microfoni </w:t>
      </w:r>
      <w:r w:rsidRPr="00382BFF">
        <w:rPr>
          <w:rFonts w:ascii="Gulim" w:eastAsia="Gulim" w:hAnsi="Gulim"/>
          <w:i/>
          <w:iCs/>
          <w:sz w:val="18"/>
          <w:szCs w:val="18"/>
        </w:rPr>
        <w:t xml:space="preserve">verso il microfono di riferimento </w:t>
      </w:r>
      <w:r w:rsidR="00B44E5D" w:rsidRPr="00382BFF">
        <w:rPr>
          <w:rFonts w:ascii="Gulim" w:eastAsia="Gulim" w:hAnsi="Gulim"/>
          <w:i/>
          <w:iCs/>
          <w:sz w:val="18"/>
          <w:szCs w:val="18"/>
        </w:rPr>
        <w:t>a 20°C e 48°C</w:t>
      </w:r>
    </w:p>
    <w:p w14:paraId="194BB158" w14:textId="77777777" w:rsidR="00B44E5D" w:rsidRPr="00382BFF" w:rsidRDefault="00B44E5D" w:rsidP="00717713">
      <w:pPr>
        <w:pStyle w:val="Nessunaspaziatura"/>
        <w:rPr>
          <w:rFonts w:ascii="Gulim" w:eastAsia="Gulim" w:hAnsi="Gulim"/>
          <w:sz w:val="18"/>
          <w:szCs w:val="18"/>
        </w:rPr>
      </w:pPr>
    </w:p>
    <w:p w14:paraId="2BF15C98" w14:textId="5FEF8614" w:rsidR="00D71F5C" w:rsidRPr="00382BFF" w:rsidRDefault="006B07CE" w:rsidP="00766406">
      <w:pPr>
        <w:pStyle w:val="Nessunaspaziatura"/>
        <w:rPr>
          <w:rFonts w:ascii="Gulim" w:eastAsia="Gulim" w:hAnsi="Gulim"/>
          <w:sz w:val="18"/>
          <w:szCs w:val="18"/>
        </w:rPr>
      </w:pPr>
      <w:r w:rsidRPr="00382BFF">
        <w:rPr>
          <w:rFonts w:ascii="Gulim" w:eastAsia="Gulim" w:hAnsi="Gulim"/>
          <w:sz w:val="18"/>
          <w:szCs w:val="18"/>
        </w:rPr>
        <w:t xml:space="preserve">Per valutare </w:t>
      </w:r>
      <w:r w:rsidR="003D2B08" w:rsidRPr="00382BFF">
        <w:rPr>
          <w:rFonts w:ascii="Gulim" w:eastAsia="Gulim" w:hAnsi="Gulim"/>
          <w:sz w:val="18"/>
          <w:szCs w:val="18"/>
        </w:rPr>
        <w:t xml:space="preserve">correttamente </w:t>
      </w:r>
      <w:r w:rsidR="009D7A67" w:rsidRPr="00382BFF">
        <w:rPr>
          <w:rFonts w:ascii="Gulim" w:eastAsia="Gulim" w:hAnsi="Gulim"/>
          <w:sz w:val="18"/>
          <w:szCs w:val="18"/>
        </w:rPr>
        <w:t xml:space="preserve">e più facilmente </w:t>
      </w:r>
      <w:r w:rsidRPr="00382BFF">
        <w:rPr>
          <w:rFonts w:ascii="Gulim" w:eastAsia="Gulim" w:hAnsi="Gulim"/>
          <w:sz w:val="18"/>
          <w:szCs w:val="18"/>
        </w:rPr>
        <w:t xml:space="preserve">il comportamento dei singoli MUT è </w:t>
      </w:r>
      <w:r w:rsidR="009D7A67" w:rsidRPr="00382BFF">
        <w:rPr>
          <w:rFonts w:ascii="Gulim" w:eastAsia="Gulim" w:hAnsi="Gulim"/>
          <w:sz w:val="18"/>
          <w:szCs w:val="18"/>
        </w:rPr>
        <w:t xml:space="preserve">però </w:t>
      </w:r>
      <w:r w:rsidRPr="00382BFF">
        <w:rPr>
          <w:rFonts w:ascii="Gulim" w:eastAsia="Gulim" w:hAnsi="Gulim"/>
          <w:sz w:val="18"/>
          <w:szCs w:val="18"/>
        </w:rPr>
        <w:t xml:space="preserve">necessario </w:t>
      </w:r>
      <w:r w:rsidR="009D7A67" w:rsidRPr="00382BFF">
        <w:rPr>
          <w:rFonts w:ascii="Gulim" w:eastAsia="Gulim" w:hAnsi="Gulim"/>
          <w:sz w:val="18"/>
          <w:szCs w:val="18"/>
        </w:rPr>
        <w:t>compiere</w:t>
      </w:r>
      <w:r w:rsidRPr="00382BFF">
        <w:rPr>
          <w:rFonts w:ascii="Gulim" w:eastAsia="Gulim" w:hAnsi="Gulim"/>
          <w:sz w:val="18"/>
          <w:szCs w:val="18"/>
        </w:rPr>
        <w:t xml:space="preserve"> alcune operazioni</w:t>
      </w:r>
      <w:r w:rsidR="00886455" w:rsidRPr="00382BFF">
        <w:rPr>
          <w:rFonts w:ascii="Gulim" w:eastAsia="Gulim" w:hAnsi="Gulim"/>
          <w:sz w:val="18"/>
          <w:szCs w:val="18"/>
        </w:rPr>
        <w:t xml:space="preserve">. </w:t>
      </w:r>
    </w:p>
    <w:p w14:paraId="351D5FFD" w14:textId="6B00B8EF" w:rsidR="0098465A" w:rsidRPr="00382BFF" w:rsidRDefault="00886455" w:rsidP="0098465A">
      <w:pPr>
        <w:pStyle w:val="Nessunaspaziatura"/>
        <w:rPr>
          <w:rFonts w:ascii="Gulim" w:eastAsia="Gulim" w:hAnsi="Gulim"/>
          <w:sz w:val="18"/>
          <w:szCs w:val="18"/>
        </w:rPr>
      </w:pPr>
      <w:r w:rsidRPr="00382BFF">
        <w:rPr>
          <w:rFonts w:ascii="Gulim" w:eastAsia="Gulim" w:hAnsi="Gulim"/>
          <w:sz w:val="18"/>
          <w:szCs w:val="18"/>
        </w:rPr>
        <w:t xml:space="preserve">Con l’ausilio di un foglio di calcolo l’operazione è semplice. Una volta importate le curve, si è provveduto a rimuovere </w:t>
      </w:r>
      <w:r w:rsidR="00EC26A7" w:rsidRPr="00382BFF">
        <w:rPr>
          <w:rFonts w:ascii="Gulim" w:eastAsia="Gulim" w:hAnsi="Gulim"/>
          <w:sz w:val="18"/>
          <w:szCs w:val="18"/>
        </w:rPr>
        <w:t>i</w:t>
      </w:r>
      <w:r w:rsidRPr="00382BFF">
        <w:rPr>
          <w:rFonts w:ascii="Gulim" w:eastAsia="Gulim" w:hAnsi="Gulim"/>
          <w:sz w:val="18"/>
          <w:szCs w:val="18"/>
        </w:rPr>
        <w:t>l</w:t>
      </w:r>
      <w:r w:rsidR="00EC26A7" w:rsidRPr="00382BFF">
        <w:rPr>
          <w:rFonts w:ascii="Gulim" w:eastAsia="Gulim" w:hAnsi="Gulim"/>
          <w:sz w:val="18"/>
          <w:szCs w:val="18"/>
        </w:rPr>
        <w:t xml:space="preserve"> pur contenuto </w:t>
      </w:r>
      <w:r w:rsidRPr="00382BFF">
        <w:rPr>
          <w:rFonts w:ascii="Gulim" w:eastAsia="Gulim" w:hAnsi="Gulim"/>
          <w:sz w:val="18"/>
          <w:szCs w:val="18"/>
        </w:rPr>
        <w:t>offset di guadagno dei preamplificatori, che essendo a step di 0.5 dB</w:t>
      </w:r>
      <w:r w:rsidR="00B44E5D" w:rsidRPr="00382BFF">
        <w:rPr>
          <w:rFonts w:ascii="Gulim" w:eastAsia="Gulim" w:hAnsi="Gulim"/>
          <w:sz w:val="18"/>
          <w:szCs w:val="18"/>
        </w:rPr>
        <w:t>,</w:t>
      </w:r>
      <w:r w:rsidRPr="00382BFF">
        <w:rPr>
          <w:rFonts w:ascii="Gulim" w:eastAsia="Gulim" w:hAnsi="Gulim"/>
          <w:sz w:val="18"/>
          <w:szCs w:val="18"/>
        </w:rPr>
        <w:t xml:space="preserve"> </w:t>
      </w:r>
      <w:r w:rsidR="0098465A" w:rsidRPr="00382BFF">
        <w:rPr>
          <w:rFonts w:ascii="Gulim" w:eastAsia="Gulim" w:hAnsi="Gulim"/>
          <w:sz w:val="18"/>
          <w:szCs w:val="18"/>
        </w:rPr>
        <w:t>aveva impedito</w:t>
      </w:r>
      <w:r w:rsidRPr="00382BFF">
        <w:rPr>
          <w:rFonts w:ascii="Gulim" w:eastAsia="Gulim" w:hAnsi="Gulim"/>
          <w:sz w:val="18"/>
          <w:szCs w:val="18"/>
        </w:rPr>
        <w:t xml:space="preserve"> il </w:t>
      </w:r>
      <w:r w:rsidR="0098465A" w:rsidRPr="00382BFF">
        <w:rPr>
          <w:rFonts w:ascii="Gulim" w:eastAsia="Gulim" w:hAnsi="Gulim"/>
          <w:sz w:val="18"/>
          <w:szCs w:val="18"/>
        </w:rPr>
        <w:t>corr</w:t>
      </w:r>
      <w:r w:rsidRPr="00382BFF">
        <w:rPr>
          <w:rFonts w:ascii="Gulim" w:eastAsia="Gulim" w:hAnsi="Gulim"/>
          <w:sz w:val="18"/>
          <w:szCs w:val="18"/>
        </w:rPr>
        <w:t xml:space="preserve">etto allineamento </w:t>
      </w:r>
      <w:r w:rsidR="0098465A" w:rsidRPr="00382BFF">
        <w:rPr>
          <w:rFonts w:ascii="Gulim" w:eastAsia="Gulim" w:hAnsi="Gulim"/>
          <w:sz w:val="18"/>
          <w:szCs w:val="18"/>
        </w:rPr>
        <w:t>delle curve</w:t>
      </w:r>
      <w:r w:rsidR="00B44E5D" w:rsidRPr="00382BFF">
        <w:rPr>
          <w:rFonts w:ascii="Gulim" w:eastAsia="Gulim" w:hAnsi="Gulim"/>
          <w:sz w:val="18"/>
          <w:szCs w:val="18"/>
        </w:rPr>
        <w:t xml:space="preserve"> (alla frequenza di 1 kHz)</w:t>
      </w:r>
      <w:r w:rsidRPr="00382BFF">
        <w:rPr>
          <w:rFonts w:ascii="Gulim" w:eastAsia="Gulim" w:hAnsi="Gulim"/>
          <w:sz w:val="18"/>
          <w:szCs w:val="18"/>
        </w:rPr>
        <w:t xml:space="preserve">. </w:t>
      </w:r>
    </w:p>
    <w:p w14:paraId="499F66D8" w14:textId="403BB5A0" w:rsidR="0098465A" w:rsidRPr="00382BFF" w:rsidRDefault="009D7A67" w:rsidP="006A7B0E">
      <w:pPr>
        <w:widowControl w:val="0"/>
        <w:rPr>
          <w:rFonts w:ascii="Gulim" w:eastAsia="Gulim" w:hAnsi="Gulim"/>
          <w:sz w:val="18"/>
          <w:szCs w:val="18"/>
        </w:rPr>
      </w:pPr>
      <w:r w:rsidRPr="00382BFF">
        <w:rPr>
          <w:rFonts w:ascii="Gulim" w:eastAsia="Gulim" w:hAnsi="Gulim"/>
          <w:sz w:val="18"/>
          <w:szCs w:val="18"/>
        </w:rPr>
        <w:t xml:space="preserve">Sono state </w:t>
      </w:r>
      <w:r w:rsidR="00B44E5D" w:rsidRPr="00382BFF">
        <w:rPr>
          <w:rFonts w:ascii="Gulim" w:eastAsia="Gulim" w:hAnsi="Gulim"/>
          <w:sz w:val="18"/>
          <w:szCs w:val="18"/>
        </w:rPr>
        <w:t>impieg</w:t>
      </w:r>
      <w:r w:rsidRPr="00382BFF">
        <w:rPr>
          <w:rFonts w:ascii="Gulim" w:eastAsia="Gulim" w:hAnsi="Gulim"/>
          <w:sz w:val="18"/>
          <w:szCs w:val="18"/>
        </w:rPr>
        <w:t xml:space="preserve">ate le </w:t>
      </w:r>
      <w:proofErr w:type="spellStart"/>
      <w:proofErr w:type="gramStart"/>
      <w:r w:rsidRPr="00382BFF">
        <w:rPr>
          <w:rFonts w:ascii="Gulim" w:eastAsia="Gulim" w:hAnsi="Gulim"/>
          <w:sz w:val="18"/>
          <w:szCs w:val="18"/>
        </w:rPr>
        <w:t>F.d.T</w:t>
      </w:r>
      <w:proofErr w:type="spellEnd"/>
      <w:r w:rsidRPr="00382BFF">
        <w:rPr>
          <w:rFonts w:ascii="Gulim" w:eastAsia="Gulim" w:hAnsi="Gulim"/>
          <w:sz w:val="18"/>
          <w:szCs w:val="18"/>
        </w:rPr>
        <w:t>. ,</w:t>
      </w:r>
      <w:proofErr w:type="gramEnd"/>
      <w:r w:rsidRPr="00382BFF">
        <w:rPr>
          <w:rFonts w:ascii="Gulim" w:eastAsia="Gulim" w:hAnsi="Gulim"/>
          <w:sz w:val="18"/>
          <w:szCs w:val="18"/>
        </w:rPr>
        <w:t xml:space="preserve"> perché avendo come riferimento il microfono di controllo, </w:t>
      </w:r>
      <w:r w:rsidR="00717713" w:rsidRPr="00382BFF">
        <w:rPr>
          <w:rFonts w:ascii="Gulim" w:eastAsia="Gulim" w:hAnsi="Gulim"/>
          <w:sz w:val="18"/>
          <w:szCs w:val="18"/>
        </w:rPr>
        <w:t xml:space="preserve">le variazioni della sorgente </w:t>
      </w:r>
      <w:r w:rsidR="006A7B0E" w:rsidRPr="006A7B0E">
        <w:rPr>
          <w:rFonts w:ascii="Gulim" w:eastAsia="Gulim" w:hAnsi="Gulim" w:cs="Calibri" w:hint="eastAsia"/>
          <w:color w:val="000000"/>
          <w:kern w:val="28"/>
          <w:sz w:val="18"/>
          <w:szCs w:val="18"/>
          <w:lang w:eastAsia="it-IT"/>
          <w14:cntxtAlts/>
        </w:rPr>
        <w:t xml:space="preserve">erano state annullate </w:t>
      </w:r>
      <w:r w:rsidRPr="00382BFF">
        <w:rPr>
          <w:rFonts w:ascii="Gulim" w:eastAsia="Gulim" w:hAnsi="Gulim"/>
          <w:sz w:val="18"/>
          <w:szCs w:val="18"/>
        </w:rPr>
        <w:t xml:space="preserve"> </w:t>
      </w:r>
      <w:r w:rsidR="009139EE" w:rsidRPr="00382BFF">
        <w:rPr>
          <w:rFonts w:ascii="Gulim" w:eastAsia="Gulim" w:hAnsi="Gulim"/>
          <w:sz w:val="18"/>
          <w:szCs w:val="18"/>
        </w:rPr>
        <w:t>automaticamente.</w:t>
      </w:r>
    </w:p>
    <w:p w14:paraId="23EF8FF9" w14:textId="77777777" w:rsidR="00717713" w:rsidRPr="00382BFF" w:rsidRDefault="00717713" w:rsidP="0098465A">
      <w:pPr>
        <w:pStyle w:val="Nessunaspaziatura"/>
        <w:rPr>
          <w:rFonts w:ascii="Gulim" w:eastAsia="Gulim" w:hAnsi="Gulim"/>
          <w:sz w:val="18"/>
          <w:szCs w:val="18"/>
        </w:rPr>
      </w:pPr>
    </w:p>
    <w:p w14:paraId="046940CB" w14:textId="77777777" w:rsidR="009139EE" w:rsidRPr="00382BFF" w:rsidRDefault="009139EE" w:rsidP="0098465A">
      <w:pPr>
        <w:pStyle w:val="Nessunaspaziatura"/>
        <w:rPr>
          <w:rFonts w:ascii="Gulim" w:eastAsia="Gulim" w:hAnsi="Gulim"/>
          <w:sz w:val="18"/>
          <w:szCs w:val="18"/>
        </w:rPr>
      </w:pPr>
    </w:p>
    <w:p w14:paraId="48452B1F" w14:textId="6139EED3" w:rsidR="0098465A" w:rsidRPr="00382BFF" w:rsidRDefault="007B19B2" w:rsidP="00717713">
      <w:pPr>
        <w:pStyle w:val="Nessunaspaziatura"/>
        <w:jc w:val="center"/>
        <w:rPr>
          <w:rFonts w:ascii="Gulim" w:eastAsia="Gulim" w:hAnsi="Gulim"/>
          <w:sz w:val="18"/>
          <w:szCs w:val="18"/>
        </w:rPr>
      </w:pPr>
      <w:r w:rsidRPr="00382BFF">
        <w:rPr>
          <w:rFonts w:ascii="Gulim" w:eastAsia="Gulim" w:hAnsi="Gulim"/>
          <w:noProof/>
          <w:sz w:val="18"/>
          <w:szCs w:val="18"/>
        </w:rPr>
        <w:lastRenderedPageBreak/>
        <w:drawing>
          <wp:inline distT="0" distB="0" distL="0" distR="0" wp14:anchorId="0F98FDCD" wp14:editId="77646314">
            <wp:extent cx="5162550" cy="1595367"/>
            <wp:effectExtent l="0" t="0" r="0" b="508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2550" cy="1595367"/>
                    </a:xfrm>
                    <a:prstGeom prst="rect">
                      <a:avLst/>
                    </a:prstGeom>
                    <a:noFill/>
                  </pic:spPr>
                </pic:pic>
              </a:graphicData>
            </a:graphic>
          </wp:inline>
        </w:drawing>
      </w:r>
    </w:p>
    <w:p w14:paraId="389F5468" w14:textId="068BF889" w:rsidR="007B19B2" w:rsidRPr="00382BFF" w:rsidRDefault="007B19B2" w:rsidP="00717713">
      <w:pPr>
        <w:pStyle w:val="Nessunaspaziatura"/>
        <w:jc w:val="center"/>
        <w:rPr>
          <w:rFonts w:ascii="Gulim" w:eastAsia="Gulim" w:hAnsi="Gulim"/>
          <w:sz w:val="18"/>
          <w:szCs w:val="18"/>
        </w:rPr>
      </w:pPr>
      <w:r w:rsidRPr="00382BFF">
        <w:rPr>
          <w:rFonts w:ascii="Gulim" w:eastAsia="Gulim" w:hAnsi="Gulim"/>
          <w:noProof/>
          <w:sz w:val="18"/>
          <w:szCs w:val="18"/>
        </w:rPr>
        <w:drawing>
          <wp:inline distT="0" distB="0" distL="0" distR="0" wp14:anchorId="762A2732" wp14:editId="5F0FD711">
            <wp:extent cx="5156200" cy="1592326"/>
            <wp:effectExtent l="0" t="0" r="6350" b="825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6200" cy="1592326"/>
                    </a:xfrm>
                    <a:prstGeom prst="rect">
                      <a:avLst/>
                    </a:prstGeom>
                    <a:noFill/>
                  </pic:spPr>
                </pic:pic>
              </a:graphicData>
            </a:graphic>
          </wp:inline>
        </w:drawing>
      </w:r>
    </w:p>
    <w:p w14:paraId="42CA581E" w14:textId="5A764C61" w:rsidR="00717713" w:rsidRPr="00382BFF" w:rsidRDefault="006B533C" w:rsidP="00717713">
      <w:pPr>
        <w:pStyle w:val="Nessunaspaziatura"/>
        <w:jc w:val="center"/>
        <w:rPr>
          <w:rFonts w:ascii="Gulim" w:eastAsia="Gulim" w:hAnsi="Gulim"/>
          <w:i/>
          <w:iCs/>
          <w:sz w:val="18"/>
          <w:szCs w:val="18"/>
        </w:rPr>
      </w:pPr>
      <w:bookmarkStart w:id="1" w:name="_Hlk17018154"/>
      <w:r w:rsidRPr="00382BFF">
        <w:rPr>
          <w:rFonts w:ascii="Gulim" w:eastAsia="Gulim" w:hAnsi="Gulim"/>
          <w:i/>
          <w:iCs/>
          <w:sz w:val="18"/>
          <w:szCs w:val="18"/>
        </w:rPr>
        <w:t xml:space="preserve">Fig. </w:t>
      </w:r>
      <w:r w:rsidR="006A7B0E">
        <w:rPr>
          <w:rFonts w:ascii="Gulim" w:eastAsia="Gulim" w:hAnsi="Gulim"/>
          <w:i/>
          <w:iCs/>
          <w:sz w:val="18"/>
          <w:szCs w:val="18"/>
        </w:rPr>
        <w:t xml:space="preserve">5 </w:t>
      </w:r>
      <w:r w:rsidRPr="00382BFF">
        <w:rPr>
          <w:rFonts w:ascii="Gulim" w:eastAsia="Gulim" w:hAnsi="Gulim"/>
          <w:i/>
          <w:iCs/>
          <w:sz w:val="18"/>
          <w:szCs w:val="18"/>
        </w:rPr>
        <w:t xml:space="preserve">   </w:t>
      </w:r>
      <w:r w:rsidR="00717713" w:rsidRPr="00382BFF">
        <w:rPr>
          <w:rFonts w:ascii="Gulim" w:eastAsia="Gulim" w:hAnsi="Gulim"/>
          <w:i/>
          <w:iCs/>
          <w:sz w:val="18"/>
          <w:szCs w:val="18"/>
        </w:rPr>
        <w:t>Le curve del microfono di riferimento</w:t>
      </w:r>
      <w:r w:rsidR="00EC26A7" w:rsidRPr="00382BFF">
        <w:rPr>
          <w:rFonts w:ascii="Gulim" w:eastAsia="Gulim" w:hAnsi="Gulim"/>
          <w:i/>
          <w:iCs/>
          <w:sz w:val="18"/>
          <w:szCs w:val="18"/>
        </w:rPr>
        <w:t xml:space="preserve"> a 20°C e 48°C</w:t>
      </w:r>
      <w:r w:rsidR="00717713" w:rsidRPr="00382BFF">
        <w:rPr>
          <w:rFonts w:ascii="Gulim" w:eastAsia="Gulim" w:hAnsi="Gulim"/>
          <w:i/>
          <w:iCs/>
          <w:sz w:val="18"/>
          <w:szCs w:val="18"/>
        </w:rPr>
        <w:t xml:space="preserve"> prima e dopo la normalizzazione</w:t>
      </w:r>
    </w:p>
    <w:bookmarkEnd w:id="1"/>
    <w:p w14:paraId="75CEE11C" w14:textId="77777777" w:rsidR="0061722C" w:rsidRPr="00382BFF" w:rsidRDefault="0061722C" w:rsidP="0098465A">
      <w:pPr>
        <w:pStyle w:val="Nessunaspaziatura"/>
        <w:rPr>
          <w:rFonts w:ascii="Gulim" w:eastAsia="Gulim" w:hAnsi="Gulim"/>
          <w:sz w:val="18"/>
          <w:szCs w:val="18"/>
        </w:rPr>
      </w:pPr>
    </w:p>
    <w:p w14:paraId="26772685"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 xml:space="preserve">Si è poi limitata l’osservazione alla gamma di frequenze nell’intorno della frequenza di riferimento tra 600 e 3000 Hz. </w:t>
      </w:r>
      <w:proofErr w:type="gramStart"/>
      <w:r w:rsidRPr="006A7B0E">
        <w:rPr>
          <w:rFonts w:ascii="Gulim" w:eastAsia="Gulim" w:hAnsi="Gulim" w:cs="Calibri" w:hint="eastAsia"/>
          <w:color w:val="000000"/>
          <w:kern w:val="28"/>
          <w:sz w:val="18"/>
          <w:szCs w:val="18"/>
          <w:lang w:eastAsia="it-IT"/>
          <w14:cntxtAlts/>
        </w:rPr>
        <w:t>E’</w:t>
      </w:r>
      <w:proofErr w:type="gramEnd"/>
      <w:r w:rsidRPr="006A7B0E">
        <w:rPr>
          <w:rFonts w:ascii="Gulim" w:eastAsia="Gulim" w:hAnsi="Gulim" w:cs="Calibri" w:hint="eastAsia"/>
          <w:color w:val="000000"/>
          <w:kern w:val="28"/>
          <w:sz w:val="18"/>
          <w:szCs w:val="18"/>
          <w:lang w:eastAsia="it-IT"/>
          <w14:cntxtAlts/>
        </w:rPr>
        <w:t xml:space="preserve"> l’area più interessante, meno discontinua e meno affetta dai limiti del setup improvvisato. </w:t>
      </w:r>
    </w:p>
    <w:p w14:paraId="440D8AFE"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Quelle che seguono sono le curve prodotte dai 5 microfoni alle due temperature di 20 e 48 °C e la differenza netta tra esse.</w:t>
      </w:r>
    </w:p>
    <w:p w14:paraId="6BC24420" w14:textId="08F24901" w:rsidR="009139EE" w:rsidRPr="00382BFF" w:rsidRDefault="004802A4" w:rsidP="0098465A">
      <w:pPr>
        <w:pStyle w:val="Nessunaspaziatura"/>
        <w:rPr>
          <w:rFonts w:ascii="Gulim" w:eastAsia="Gulim" w:hAnsi="Gulim"/>
          <w:sz w:val="18"/>
          <w:szCs w:val="18"/>
        </w:rPr>
      </w:pPr>
      <w:r w:rsidRPr="00382BFF">
        <w:rPr>
          <w:rFonts w:ascii="Gulim" w:eastAsia="Gulim" w:hAnsi="Gulim"/>
          <w:noProof/>
          <w:sz w:val="18"/>
          <w:szCs w:val="18"/>
        </w:rPr>
        <w:drawing>
          <wp:inline distT="0" distB="0" distL="0" distR="0" wp14:anchorId="51FB8080" wp14:editId="3046031D">
            <wp:extent cx="5966562" cy="1997029"/>
            <wp:effectExtent l="0" t="0" r="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4690" cy="2016485"/>
                    </a:xfrm>
                    <a:prstGeom prst="rect">
                      <a:avLst/>
                    </a:prstGeom>
                    <a:noFill/>
                  </pic:spPr>
                </pic:pic>
              </a:graphicData>
            </a:graphic>
          </wp:inline>
        </w:drawing>
      </w:r>
    </w:p>
    <w:p w14:paraId="27146605" w14:textId="35AEEC2F" w:rsidR="00F01624" w:rsidRPr="00382BFF" w:rsidRDefault="004802A4" w:rsidP="0098465A">
      <w:pPr>
        <w:pStyle w:val="Nessunaspaziatura"/>
        <w:rPr>
          <w:rFonts w:ascii="Gulim" w:eastAsia="Gulim" w:hAnsi="Gulim"/>
          <w:noProof/>
          <w:sz w:val="18"/>
          <w:szCs w:val="18"/>
        </w:rPr>
      </w:pPr>
      <w:r w:rsidRPr="00382BFF">
        <w:rPr>
          <w:rFonts w:ascii="Gulim" w:eastAsia="Gulim" w:hAnsi="Gulim"/>
          <w:noProof/>
          <w:sz w:val="18"/>
          <w:szCs w:val="18"/>
        </w:rPr>
        <w:drawing>
          <wp:inline distT="0" distB="0" distL="0" distR="0" wp14:anchorId="35DE1976" wp14:editId="0B8E332A">
            <wp:extent cx="2972571" cy="179222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521" cy="1816913"/>
                    </a:xfrm>
                    <a:prstGeom prst="rect">
                      <a:avLst/>
                    </a:prstGeom>
                    <a:noFill/>
                  </pic:spPr>
                </pic:pic>
              </a:graphicData>
            </a:graphic>
          </wp:inline>
        </w:drawing>
      </w:r>
      <w:r w:rsidR="001976F0" w:rsidRPr="00382BFF">
        <w:rPr>
          <w:rFonts w:ascii="Gulim" w:eastAsia="Gulim" w:hAnsi="Gulim"/>
          <w:noProof/>
          <w:sz w:val="18"/>
          <w:szCs w:val="18"/>
        </w:rPr>
        <w:t xml:space="preserve">  </w:t>
      </w:r>
      <w:r w:rsidRPr="00382BFF">
        <w:rPr>
          <w:rFonts w:ascii="Gulim" w:eastAsia="Gulim" w:hAnsi="Gulim"/>
          <w:noProof/>
          <w:sz w:val="18"/>
          <w:szCs w:val="18"/>
        </w:rPr>
        <w:drawing>
          <wp:inline distT="0" distB="0" distL="0" distR="0" wp14:anchorId="344A1817" wp14:editId="7C0AEB51">
            <wp:extent cx="2973017" cy="1785696"/>
            <wp:effectExtent l="0" t="0" r="0" b="508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0086" cy="1807961"/>
                    </a:xfrm>
                    <a:prstGeom prst="rect">
                      <a:avLst/>
                    </a:prstGeom>
                    <a:noFill/>
                  </pic:spPr>
                </pic:pic>
              </a:graphicData>
            </a:graphic>
          </wp:inline>
        </w:drawing>
      </w:r>
    </w:p>
    <w:p w14:paraId="03269819" w14:textId="4C3CA577" w:rsidR="00C8698C" w:rsidRPr="00382BFF" w:rsidRDefault="00C8698C" w:rsidP="0098465A">
      <w:pPr>
        <w:pStyle w:val="Nessunaspaziatura"/>
        <w:rPr>
          <w:rFonts w:ascii="Gulim" w:eastAsia="Gulim" w:hAnsi="Gulim"/>
          <w:noProof/>
          <w:sz w:val="18"/>
          <w:szCs w:val="18"/>
        </w:rPr>
      </w:pPr>
    </w:p>
    <w:p w14:paraId="4DA499ED" w14:textId="49F288FF" w:rsidR="00C8698C" w:rsidRPr="00382BFF" w:rsidRDefault="004802A4" w:rsidP="0098465A">
      <w:pPr>
        <w:pStyle w:val="Nessunaspaziatura"/>
        <w:rPr>
          <w:rFonts w:ascii="Gulim" w:eastAsia="Gulim" w:hAnsi="Gulim"/>
          <w:sz w:val="18"/>
          <w:szCs w:val="18"/>
        </w:rPr>
      </w:pPr>
      <w:r w:rsidRPr="00382BFF">
        <w:rPr>
          <w:rFonts w:ascii="Gulim" w:eastAsia="Gulim" w:hAnsi="Gulim"/>
          <w:noProof/>
          <w:sz w:val="18"/>
          <w:szCs w:val="18"/>
        </w:rPr>
        <w:lastRenderedPageBreak/>
        <w:drawing>
          <wp:inline distT="0" distB="0" distL="0" distR="0" wp14:anchorId="0715D2A8" wp14:editId="51842C09">
            <wp:extent cx="2990925" cy="1801723"/>
            <wp:effectExtent l="0" t="0" r="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8468" cy="1818315"/>
                    </a:xfrm>
                    <a:prstGeom prst="rect">
                      <a:avLst/>
                    </a:prstGeom>
                    <a:noFill/>
                  </pic:spPr>
                </pic:pic>
              </a:graphicData>
            </a:graphic>
          </wp:inline>
        </w:drawing>
      </w:r>
      <w:r w:rsidRPr="00382BFF">
        <w:rPr>
          <w:rFonts w:ascii="Gulim" w:eastAsia="Gulim" w:hAnsi="Gulim"/>
          <w:noProof/>
          <w:sz w:val="18"/>
          <w:szCs w:val="18"/>
        </w:rPr>
        <w:t xml:space="preserve"> </w:t>
      </w:r>
      <w:r w:rsidR="00997566" w:rsidRPr="00382BFF">
        <w:rPr>
          <w:rFonts w:ascii="Gulim" w:eastAsia="Gulim" w:hAnsi="Gulim"/>
          <w:noProof/>
          <w:sz w:val="18"/>
          <w:szCs w:val="18"/>
        </w:rPr>
        <w:t xml:space="preserve"> </w:t>
      </w:r>
      <w:r w:rsidR="00997566" w:rsidRPr="00382BFF">
        <w:rPr>
          <w:rFonts w:ascii="Gulim" w:eastAsia="Gulim" w:hAnsi="Gulim"/>
          <w:noProof/>
          <w:sz w:val="18"/>
          <w:szCs w:val="18"/>
        </w:rPr>
        <w:drawing>
          <wp:inline distT="0" distB="0" distL="0" distR="0" wp14:anchorId="3246A9F1" wp14:editId="0D62B0A8">
            <wp:extent cx="2999232" cy="1805440"/>
            <wp:effectExtent l="0" t="0" r="0" b="444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6620" cy="1815907"/>
                    </a:xfrm>
                    <a:prstGeom prst="rect">
                      <a:avLst/>
                    </a:prstGeom>
                    <a:noFill/>
                  </pic:spPr>
                </pic:pic>
              </a:graphicData>
            </a:graphic>
          </wp:inline>
        </w:drawing>
      </w:r>
    </w:p>
    <w:p w14:paraId="72202975" w14:textId="77777777" w:rsidR="006A7B0E" w:rsidRPr="006A7B0E" w:rsidRDefault="006A7B0E" w:rsidP="006A7B0E">
      <w:pPr>
        <w:widowControl w:val="0"/>
        <w:spacing w:after="0" w:line="285" w:lineRule="auto"/>
        <w:jc w:val="center"/>
        <w:rPr>
          <w:rFonts w:ascii="Gulim" w:eastAsia="Gulim" w:hAnsi="Gulim" w:cs="Calibri"/>
          <w:i/>
          <w:iCs/>
          <w:color w:val="000000"/>
          <w:kern w:val="28"/>
          <w:sz w:val="18"/>
          <w:szCs w:val="18"/>
          <w:lang w:eastAsia="it-IT"/>
          <w14:cntxtAlts/>
        </w:rPr>
      </w:pPr>
      <w:r w:rsidRPr="006A7B0E">
        <w:rPr>
          <w:rFonts w:ascii="Gulim" w:eastAsia="Gulim" w:hAnsi="Gulim" w:cs="Calibri" w:hint="eastAsia"/>
          <w:i/>
          <w:iCs/>
          <w:color w:val="000000"/>
          <w:kern w:val="28"/>
          <w:sz w:val="18"/>
          <w:szCs w:val="18"/>
          <w:lang w:eastAsia="it-IT"/>
          <w14:cntxtAlts/>
        </w:rPr>
        <w:t xml:space="preserve">Fig. </w:t>
      </w:r>
      <w:proofErr w:type="gramStart"/>
      <w:r w:rsidRPr="006A7B0E">
        <w:rPr>
          <w:rFonts w:ascii="Gulim" w:eastAsia="Gulim" w:hAnsi="Gulim" w:cs="Calibri" w:hint="eastAsia"/>
          <w:i/>
          <w:iCs/>
          <w:color w:val="000000"/>
          <w:kern w:val="28"/>
          <w:sz w:val="18"/>
          <w:szCs w:val="18"/>
          <w:lang w:eastAsia="it-IT"/>
          <w14:cntxtAlts/>
        </w:rPr>
        <w:t>6  Le</w:t>
      </w:r>
      <w:proofErr w:type="gramEnd"/>
      <w:r w:rsidRPr="006A7B0E">
        <w:rPr>
          <w:rFonts w:ascii="Gulim" w:eastAsia="Gulim" w:hAnsi="Gulim" w:cs="Calibri" w:hint="eastAsia"/>
          <w:i/>
          <w:iCs/>
          <w:color w:val="000000"/>
          <w:kern w:val="28"/>
          <w:sz w:val="18"/>
          <w:szCs w:val="18"/>
          <w:lang w:eastAsia="it-IT"/>
          <w14:cntxtAlts/>
        </w:rPr>
        <w:t xml:space="preserve"> curve di tutti i microfoni a 20°C e 48°C e loro differenza (</w:t>
      </w:r>
      <w:r w:rsidRPr="006A7B0E">
        <w:rPr>
          <w:rFonts w:ascii="Calibri" w:eastAsia="Times New Roman" w:hAnsi="Calibri" w:cs="Calibri"/>
          <w:i/>
          <w:iCs/>
          <w:color w:val="000000"/>
          <w:kern w:val="28"/>
          <w:lang w:eastAsia="it-IT"/>
          <w14:cntxtAlts/>
        </w:rPr>
        <w:t>∆</w:t>
      </w:r>
      <w:proofErr w:type="spellStart"/>
      <w:r w:rsidRPr="006A7B0E">
        <w:rPr>
          <w:rFonts w:ascii="Gulim" w:eastAsia="Gulim" w:hAnsi="Gulim" w:cs="Calibri" w:hint="eastAsia"/>
          <w:i/>
          <w:iCs/>
          <w:color w:val="000000"/>
          <w:kern w:val="28"/>
          <w:sz w:val="18"/>
          <w:szCs w:val="18"/>
          <w:lang w:eastAsia="it-IT"/>
          <w14:cntxtAlts/>
        </w:rPr>
        <w:t>sens</w:t>
      </w:r>
      <w:proofErr w:type="spellEnd"/>
      <w:r w:rsidRPr="006A7B0E">
        <w:rPr>
          <w:rFonts w:ascii="Gulim" w:eastAsia="Gulim" w:hAnsi="Gulim" w:cs="Calibri" w:hint="eastAsia"/>
          <w:i/>
          <w:iCs/>
          <w:color w:val="000000"/>
          <w:kern w:val="28"/>
          <w:sz w:val="18"/>
          <w:szCs w:val="18"/>
          <w:lang w:eastAsia="it-IT"/>
          <w14:cntxtAlts/>
        </w:rPr>
        <w:t>.)</w:t>
      </w:r>
    </w:p>
    <w:p w14:paraId="6B02F7D2" w14:textId="77777777" w:rsidR="006A7B0E" w:rsidRDefault="006A7B0E" w:rsidP="0098465A">
      <w:pPr>
        <w:pStyle w:val="Nessunaspaziatura"/>
        <w:rPr>
          <w:rFonts w:ascii="Gulim" w:eastAsia="Gulim" w:hAnsi="Gulim"/>
          <w:sz w:val="18"/>
          <w:szCs w:val="18"/>
        </w:rPr>
      </w:pPr>
    </w:p>
    <w:p w14:paraId="587A51F3"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 xml:space="preserve">Quest’ultimo grafico riporta tutte le curve che rappresentano la differenza netta di sensibilità, </w:t>
      </w:r>
      <w:r w:rsidRPr="006A7B0E">
        <w:rPr>
          <w:rFonts w:ascii="Calibri" w:eastAsia="Times New Roman" w:hAnsi="Calibri" w:cs="Calibri"/>
          <w:color w:val="000000"/>
          <w:kern w:val="28"/>
          <w:lang w:eastAsia="it-IT"/>
          <w14:cntxtAlts/>
        </w:rPr>
        <w:t>∆</w:t>
      </w:r>
      <w:proofErr w:type="spellStart"/>
      <w:r w:rsidRPr="006A7B0E">
        <w:rPr>
          <w:rFonts w:ascii="Gulim" w:eastAsia="Gulim" w:hAnsi="Gulim" w:cs="Calibri" w:hint="eastAsia"/>
          <w:color w:val="000000"/>
          <w:kern w:val="28"/>
          <w:sz w:val="18"/>
          <w:szCs w:val="18"/>
          <w:lang w:eastAsia="it-IT"/>
          <w14:cntxtAlts/>
        </w:rPr>
        <w:t>sens</w:t>
      </w:r>
      <w:proofErr w:type="spellEnd"/>
      <w:r w:rsidRPr="006A7B0E">
        <w:rPr>
          <w:rFonts w:ascii="Gulim" w:eastAsia="Gulim" w:hAnsi="Gulim" w:cs="Calibri" w:hint="eastAsia"/>
          <w:color w:val="000000"/>
          <w:kern w:val="28"/>
          <w:sz w:val="18"/>
          <w:szCs w:val="18"/>
          <w:lang w:eastAsia="it-IT"/>
          <w14:cntxtAlts/>
        </w:rPr>
        <w:t>., dovuta all’aumento della temperatura, così da avere una visione globale del fenomeno.</w:t>
      </w:r>
    </w:p>
    <w:p w14:paraId="67A6B4B6"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Le linee di tendenza (lineari) che ci offre lo spread-</w:t>
      </w:r>
      <w:proofErr w:type="spellStart"/>
      <w:r w:rsidRPr="006A7B0E">
        <w:rPr>
          <w:rFonts w:ascii="Gulim" w:eastAsia="Gulim" w:hAnsi="Gulim" w:cs="Calibri" w:hint="eastAsia"/>
          <w:color w:val="000000"/>
          <w:kern w:val="28"/>
          <w:sz w:val="18"/>
          <w:szCs w:val="18"/>
          <w:lang w:eastAsia="it-IT"/>
          <w14:cntxtAlts/>
        </w:rPr>
        <w:t>sheet</w:t>
      </w:r>
      <w:proofErr w:type="spellEnd"/>
      <w:r w:rsidRPr="006A7B0E">
        <w:rPr>
          <w:rFonts w:ascii="Gulim" w:eastAsia="Gulim" w:hAnsi="Gulim" w:cs="Calibri" w:hint="eastAsia"/>
          <w:color w:val="000000"/>
          <w:kern w:val="28"/>
          <w:sz w:val="18"/>
          <w:szCs w:val="18"/>
          <w:lang w:eastAsia="it-IT"/>
          <w14:cntxtAlts/>
        </w:rPr>
        <w:t xml:space="preserve"> ci aiutano ad interpretare il grafico. Il dato che segue il nome del microfono in legenda è la differenza di sensibilità assoluta del microfono a 1kHz alle due temperature.</w:t>
      </w:r>
    </w:p>
    <w:p w14:paraId="17BF4FB7" w14:textId="5AB539CE" w:rsidR="00886455" w:rsidRPr="00382BFF" w:rsidRDefault="006A7B0E" w:rsidP="006A7B0E">
      <w:pPr>
        <w:widowControl w:val="0"/>
        <w:spacing w:after="120" w:line="285" w:lineRule="auto"/>
        <w:rPr>
          <w:rFonts w:ascii="Gulim" w:eastAsia="Gulim" w:hAnsi="Gulim"/>
          <w:sz w:val="18"/>
          <w:szCs w:val="18"/>
        </w:rPr>
      </w:pPr>
      <w:r w:rsidRPr="006A7B0E">
        <w:rPr>
          <w:rFonts w:ascii="Calibri" w:eastAsia="Times New Roman" w:hAnsi="Calibri" w:cs="Calibri"/>
          <w:color w:val="000000"/>
          <w:kern w:val="28"/>
          <w:sz w:val="20"/>
          <w:szCs w:val="20"/>
          <w:lang w:eastAsia="it-IT"/>
          <w14:cntxtAlts/>
        </w:rPr>
        <w:t> </w:t>
      </w:r>
      <w:r w:rsidR="00776DC2" w:rsidRPr="00382BFF">
        <w:rPr>
          <w:rFonts w:ascii="Gulim" w:eastAsia="Gulim" w:hAnsi="Gulim"/>
          <w:noProof/>
          <w:sz w:val="18"/>
          <w:szCs w:val="18"/>
        </w:rPr>
        <w:drawing>
          <wp:inline distT="0" distB="0" distL="0" distR="0" wp14:anchorId="0D70014B" wp14:editId="405BC058">
            <wp:extent cx="6152444" cy="2420707"/>
            <wp:effectExtent l="0" t="0" r="127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1712" cy="2424353"/>
                    </a:xfrm>
                    <a:prstGeom prst="rect">
                      <a:avLst/>
                    </a:prstGeom>
                    <a:noFill/>
                  </pic:spPr>
                </pic:pic>
              </a:graphicData>
            </a:graphic>
          </wp:inline>
        </w:drawing>
      </w:r>
    </w:p>
    <w:p w14:paraId="40AD5543" w14:textId="77777777" w:rsidR="00886455" w:rsidRPr="00382BFF" w:rsidRDefault="00886455" w:rsidP="00766406">
      <w:pPr>
        <w:pStyle w:val="Nessunaspaziatura"/>
        <w:rPr>
          <w:rFonts w:ascii="Gulim" w:eastAsia="Gulim" w:hAnsi="Gulim"/>
          <w:sz w:val="18"/>
          <w:szCs w:val="18"/>
        </w:rPr>
      </w:pPr>
    </w:p>
    <w:p w14:paraId="01CE2270" w14:textId="5C0BE632" w:rsidR="006B07CE" w:rsidRPr="00382BFF" w:rsidRDefault="006B07CE" w:rsidP="00766406">
      <w:pPr>
        <w:pStyle w:val="Nessunaspaziatura"/>
        <w:rPr>
          <w:rFonts w:ascii="Gulim" w:eastAsia="Gulim" w:hAnsi="Gulim"/>
          <w:sz w:val="18"/>
          <w:szCs w:val="18"/>
        </w:rPr>
      </w:pPr>
    </w:p>
    <w:p w14:paraId="2AB525A2"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Come si può osservare, il microfono di riferimento mostra una differenza di sensibilità a 1 kHz di -0.06 dB. La linea di tendenza infatti è sempre inferiore a 0 dB. Il coefficiente termico del microfono ha segno negativo, ovvero la sensibilità diminuisce al crescere della temperatura.</w:t>
      </w:r>
    </w:p>
    <w:p w14:paraId="02716F74"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proofErr w:type="gramStart"/>
      <w:r w:rsidRPr="006A7B0E">
        <w:rPr>
          <w:rFonts w:ascii="Gulim" w:eastAsia="Gulim" w:hAnsi="Gulim" w:cs="Calibri" w:hint="eastAsia"/>
          <w:color w:val="000000"/>
          <w:kern w:val="28"/>
          <w:sz w:val="18"/>
          <w:szCs w:val="18"/>
          <w:lang w:eastAsia="it-IT"/>
          <w14:cntxtAlts/>
        </w:rPr>
        <w:t>E’</w:t>
      </w:r>
      <w:proofErr w:type="gramEnd"/>
      <w:r w:rsidRPr="006A7B0E">
        <w:rPr>
          <w:rFonts w:ascii="Gulim" w:eastAsia="Gulim" w:hAnsi="Gulim" w:cs="Calibri" w:hint="eastAsia"/>
          <w:color w:val="000000"/>
          <w:kern w:val="28"/>
          <w:sz w:val="18"/>
          <w:szCs w:val="18"/>
          <w:lang w:eastAsia="it-IT"/>
          <w14:cntxtAlts/>
        </w:rPr>
        <w:t xml:space="preserve"> lo stesso caso anche per il CR42 ed il TX2(wm61A), ma la differenza di sensibilità, -1.28 e -1.92, è ben più marcata.</w:t>
      </w:r>
    </w:p>
    <w:p w14:paraId="54CD6013"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 xml:space="preserve">Nel caso dei microfoni di nostra produzione invece, il coefficiente termico è positivo, infatti la differenza di sensibilità, attorno a +0.6 dB, ha segno positivo. La sensibilità aumenta al crescere della temperatura. Rispetto alle altre due capsule la variazione di sensibilità è più che dimezzata. Il merito va tutto al produttore delle capsule che ci pregiamo di utilizzare. </w:t>
      </w:r>
    </w:p>
    <w:p w14:paraId="65EB95D0"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i/>
          <w:iCs/>
          <w:color w:val="000000"/>
          <w:kern w:val="28"/>
          <w:sz w:val="18"/>
          <w:szCs w:val="18"/>
          <w:lang w:eastAsia="it-IT"/>
          <w14:cntxtAlts/>
        </w:rPr>
        <w:t>Nota. La variazione di guadagno delle elettroniche di nostra produzione utilizzate in questo test è stata valutata in laboratorio nei normali test di produzione e può essere senz’altro trascurata trattandosi di centesimi di decibel</w:t>
      </w:r>
      <w:r w:rsidRPr="006A7B0E">
        <w:rPr>
          <w:rFonts w:ascii="Gulim" w:eastAsia="Gulim" w:hAnsi="Gulim" w:cs="Calibri" w:hint="eastAsia"/>
          <w:color w:val="000000"/>
          <w:kern w:val="28"/>
          <w:sz w:val="18"/>
          <w:szCs w:val="18"/>
          <w:lang w:eastAsia="it-IT"/>
          <w14:cntxtAlts/>
        </w:rPr>
        <w:t>.</w:t>
      </w:r>
    </w:p>
    <w:p w14:paraId="19DF4666"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Con i dati rilevati possiamo calcolare il coefficiente termico dei vari microfoni, ma è un esercizio meramente accademico, vista l’approssimazione del test:</w:t>
      </w:r>
    </w:p>
    <w:p w14:paraId="259C77DF" w14:textId="77777777" w:rsidR="006A7B0E" w:rsidRPr="006A7B0E" w:rsidRDefault="006A7B0E" w:rsidP="006A7B0E">
      <w:pPr>
        <w:widowControl w:val="0"/>
        <w:spacing w:after="120" w:line="285" w:lineRule="auto"/>
        <w:rPr>
          <w:rFonts w:ascii="Calibri" w:eastAsia="Times New Roman" w:hAnsi="Calibri" w:cs="Calibri"/>
          <w:color w:val="000000"/>
          <w:kern w:val="28"/>
          <w:sz w:val="20"/>
          <w:szCs w:val="20"/>
          <w:lang w:eastAsia="it-IT"/>
          <w14:cntxtAlts/>
        </w:rPr>
      </w:pPr>
      <w:r w:rsidRPr="006A7B0E">
        <w:rPr>
          <w:rFonts w:ascii="Calibri" w:eastAsia="Times New Roman" w:hAnsi="Calibri" w:cs="Calibri"/>
          <w:color w:val="000000"/>
          <w:kern w:val="28"/>
          <w:sz w:val="20"/>
          <w:szCs w:val="20"/>
          <w:lang w:eastAsia="it-IT"/>
          <w14:cntxtAlts/>
        </w:rPr>
        <w:t> </w:t>
      </w:r>
    </w:p>
    <w:p w14:paraId="5453CC4B" w14:textId="77777777" w:rsidR="00EB1EBC" w:rsidRPr="00382BFF" w:rsidRDefault="00EB1EBC" w:rsidP="00766406">
      <w:pPr>
        <w:pStyle w:val="Nessunaspaziatura"/>
        <w:rPr>
          <w:rFonts w:ascii="Gulim" w:eastAsia="Gulim" w:hAnsi="Gulim"/>
          <w:sz w:val="18"/>
          <w:szCs w:val="18"/>
        </w:rPr>
      </w:pPr>
    </w:p>
    <w:p w14:paraId="12BBC527" w14:textId="77777777" w:rsidR="004F6DC7" w:rsidRPr="00382BFF" w:rsidRDefault="004F6DC7" w:rsidP="00766406">
      <w:pPr>
        <w:pStyle w:val="Nessunaspaziatura"/>
        <w:rPr>
          <w:rFonts w:ascii="Gulim" w:eastAsia="Gulim" w:hAnsi="Gulim"/>
          <w:sz w:val="18"/>
          <w:szCs w:val="18"/>
        </w:rPr>
      </w:pPr>
    </w:p>
    <w:tbl>
      <w:tblPr>
        <w:tblW w:w="6720" w:type="dxa"/>
        <w:jc w:val="center"/>
        <w:tblCellMar>
          <w:left w:w="70" w:type="dxa"/>
          <w:right w:w="70" w:type="dxa"/>
        </w:tblCellMar>
        <w:tblLook w:val="04A0" w:firstRow="1" w:lastRow="0" w:firstColumn="1" w:lastColumn="0" w:noHBand="0" w:noVBand="1"/>
      </w:tblPr>
      <w:tblGrid>
        <w:gridCol w:w="960"/>
        <w:gridCol w:w="960"/>
        <w:gridCol w:w="960"/>
        <w:gridCol w:w="960"/>
        <w:gridCol w:w="960"/>
        <w:gridCol w:w="1012"/>
        <w:gridCol w:w="908"/>
      </w:tblGrid>
      <w:tr w:rsidR="001609F3" w:rsidRPr="00382BFF" w14:paraId="2A28B735" w14:textId="77777777" w:rsidTr="00210CCF">
        <w:trPr>
          <w:trHeight w:val="300"/>
          <w:jc w:val="center"/>
        </w:trPr>
        <w:tc>
          <w:tcPr>
            <w:tcW w:w="960" w:type="dxa"/>
            <w:tcBorders>
              <w:top w:val="nil"/>
              <w:left w:val="nil"/>
              <w:bottom w:val="nil"/>
              <w:right w:val="nil"/>
            </w:tcBorders>
            <w:shd w:val="clear" w:color="auto" w:fill="auto"/>
            <w:noWrap/>
            <w:vAlign w:val="bottom"/>
            <w:hideMark/>
          </w:tcPr>
          <w:p w14:paraId="5537C001" w14:textId="7C489B37" w:rsidR="001609F3" w:rsidRPr="00382BFF" w:rsidRDefault="001609F3" w:rsidP="001609F3">
            <w:pPr>
              <w:spacing w:after="0" w:line="240" w:lineRule="auto"/>
              <w:rPr>
                <w:rFonts w:ascii="Gulim" w:eastAsia="Gulim" w:hAnsi="Gulim" w:cs="Calibri"/>
                <w:b/>
                <w:bCs/>
                <w:color w:val="000000"/>
                <w:sz w:val="18"/>
                <w:szCs w:val="18"/>
                <w:lang w:eastAsia="it-IT"/>
              </w:rPr>
            </w:pPr>
            <w:r w:rsidRPr="00382BFF">
              <w:rPr>
                <w:rFonts w:ascii="Gulim" w:eastAsia="Gulim" w:hAnsi="Gulim" w:cs="Calibri"/>
                <w:b/>
                <w:bCs/>
                <w:color w:val="000000"/>
                <w:sz w:val="18"/>
                <w:szCs w:val="18"/>
                <w:lang w:eastAsia="it-IT"/>
              </w:rPr>
              <w:t>M</w:t>
            </w:r>
            <w:r w:rsidR="00210CCF" w:rsidRPr="00382BFF">
              <w:rPr>
                <w:rFonts w:ascii="Gulim" w:eastAsia="Gulim" w:hAnsi="Gulim" w:cs="Calibri"/>
                <w:b/>
                <w:bCs/>
                <w:color w:val="000000"/>
                <w:sz w:val="18"/>
                <w:szCs w:val="18"/>
                <w:lang w:eastAsia="it-IT"/>
              </w:rPr>
              <w:t>.</w:t>
            </w:r>
            <w:r w:rsidRPr="00382BFF">
              <w:rPr>
                <w:rFonts w:ascii="Gulim" w:eastAsia="Gulim" w:hAnsi="Gulim" w:cs="Calibri"/>
                <w:b/>
                <w:bCs/>
                <w:color w:val="000000"/>
                <w:sz w:val="18"/>
                <w:szCs w:val="18"/>
                <w:lang w:eastAsia="it-IT"/>
              </w:rPr>
              <w:t>U</w:t>
            </w:r>
            <w:r w:rsidR="00210CCF" w:rsidRPr="00382BFF">
              <w:rPr>
                <w:rFonts w:ascii="Gulim" w:eastAsia="Gulim" w:hAnsi="Gulim" w:cs="Calibri"/>
                <w:b/>
                <w:bCs/>
                <w:color w:val="000000"/>
                <w:sz w:val="18"/>
                <w:szCs w:val="18"/>
                <w:lang w:eastAsia="it-IT"/>
              </w:rPr>
              <w:t>.</w:t>
            </w:r>
            <w:r w:rsidRPr="00382BFF">
              <w:rPr>
                <w:rFonts w:ascii="Gulim" w:eastAsia="Gulim" w:hAnsi="Gulim" w:cs="Calibri"/>
                <w:b/>
                <w:bCs/>
                <w:color w:val="000000"/>
                <w:sz w:val="18"/>
                <w:szCs w:val="18"/>
                <w:lang w:eastAsia="it-IT"/>
              </w:rPr>
              <w:t>T</w:t>
            </w:r>
            <w:r w:rsidR="00210CCF" w:rsidRPr="00382BFF">
              <w:rPr>
                <w:rFonts w:ascii="Gulim" w:eastAsia="Gulim" w:hAnsi="Gulim" w:cs="Calibri"/>
                <w:b/>
                <w:bCs/>
                <w:color w:val="000000"/>
                <w:sz w:val="18"/>
                <w:szCs w:val="18"/>
                <w:lang w:eastAsia="it-IT"/>
              </w:rPr>
              <w:t>.</w:t>
            </w:r>
          </w:p>
        </w:tc>
        <w:tc>
          <w:tcPr>
            <w:tcW w:w="960" w:type="dxa"/>
            <w:tcBorders>
              <w:top w:val="nil"/>
              <w:left w:val="nil"/>
              <w:bottom w:val="nil"/>
              <w:right w:val="nil"/>
            </w:tcBorders>
            <w:shd w:val="clear" w:color="auto" w:fill="auto"/>
            <w:noWrap/>
            <w:vAlign w:val="bottom"/>
            <w:hideMark/>
          </w:tcPr>
          <w:p w14:paraId="56CDD82E" w14:textId="77777777" w:rsidR="001609F3" w:rsidRPr="00382BFF" w:rsidRDefault="001609F3" w:rsidP="00210CCF">
            <w:pPr>
              <w:spacing w:after="0" w:line="240" w:lineRule="auto"/>
              <w:jc w:val="right"/>
              <w:rPr>
                <w:rFonts w:ascii="Gulim" w:eastAsia="Gulim" w:hAnsi="Gulim" w:cs="Calibri"/>
                <w:color w:val="000000"/>
                <w:sz w:val="18"/>
                <w:szCs w:val="18"/>
                <w:lang w:eastAsia="it-IT"/>
              </w:rPr>
            </w:pPr>
            <w:proofErr w:type="spellStart"/>
            <w:r w:rsidRPr="00382BFF">
              <w:rPr>
                <w:rFonts w:ascii="Gulim" w:eastAsia="Gulim" w:hAnsi="Gulim" w:cs="Calibri"/>
                <w:color w:val="000000"/>
                <w:sz w:val="18"/>
                <w:szCs w:val="18"/>
                <w:lang w:eastAsia="it-IT"/>
              </w:rPr>
              <w:t>B&amp;Kref</w:t>
            </w:r>
            <w:proofErr w:type="spellEnd"/>
          </w:p>
        </w:tc>
        <w:tc>
          <w:tcPr>
            <w:tcW w:w="960" w:type="dxa"/>
            <w:tcBorders>
              <w:top w:val="nil"/>
              <w:left w:val="nil"/>
              <w:bottom w:val="nil"/>
              <w:right w:val="nil"/>
            </w:tcBorders>
            <w:shd w:val="clear" w:color="auto" w:fill="auto"/>
            <w:noWrap/>
            <w:vAlign w:val="bottom"/>
            <w:hideMark/>
          </w:tcPr>
          <w:p w14:paraId="31EB332E" w14:textId="77777777" w:rsidR="001609F3" w:rsidRPr="00382BFF" w:rsidRDefault="001609F3" w:rsidP="00210CCF">
            <w:pPr>
              <w:spacing w:after="0" w:line="240" w:lineRule="auto"/>
              <w:jc w:val="right"/>
              <w:rPr>
                <w:rFonts w:ascii="Gulim" w:eastAsia="Gulim" w:hAnsi="Gulim" w:cs="Calibri"/>
                <w:color w:val="000000"/>
                <w:sz w:val="18"/>
                <w:szCs w:val="18"/>
                <w:lang w:eastAsia="it-IT"/>
              </w:rPr>
            </w:pPr>
            <w:r w:rsidRPr="00382BFF">
              <w:rPr>
                <w:rFonts w:ascii="Gulim" w:eastAsia="Gulim" w:hAnsi="Gulim" w:cs="Calibri"/>
                <w:color w:val="000000"/>
                <w:sz w:val="18"/>
                <w:szCs w:val="18"/>
                <w:lang w:eastAsia="it-IT"/>
              </w:rPr>
              <w:t>TX-3</w:t>
            </w:r>
          </w:p>
        </w:tc>
        <w:tc>
          <w:tcPr>
            <w:tcW w:w="960" w:type="dxa"/>
            <w:tcBorders>
              <w:top w:val="nil"/>
              <w:left w:val="nil"/>
              <w:bottom w:val="nil"/>
              <w:right w:val="nil"/>
            </w:tcBorders>
            <w:shd w:val="clear" w:color="auto" w:fill="auto"/>
            <w:noWrap/>
            <w:vAlign w:val="bottom"/>
            <w:hideMark/>
          </w:tcPr>
          <w:p w14:paraId="271736B7" w14:textId="77777777" w:rsidR="001609F3" w:rsidRPr="00382BFF" w:rsidRDefault="001609F3" w:rsidP="00210CCF">
            <w:pPr>
              <w:spacing w:after="0" w:line="240" w:lineRule="auto"/>
              <w:jc w:val="right"/>
              <w:rPr>
                <w:rFonts w:ascii="Gulim" w:eastAsia="Gulim" w:hAnsi="Gulim" w:cs="Calibri"/>
                <w:color w:val="000000"/>
                <w:sz w:val="18"/>
                <w:szCs w:val="18"/>
                <w:lang w:eastAsia="it-IT"/>
              </w:rPr>
            </w:pPr>
            <w:r w:rsidRPr="00382BFF">
              <w:rPr>
                <w:rFonts w:ascii="Gulim" w:eastAsia="Gulim" w:hAnsi="Gulim" w:cs="Calibri"/>
                <w:color w:val="000000"/>
                <w:sz w:val="18"/>
                <w:szCs w:val="18"/>
                <w:lang w:eastAsia="it-IT"/>
              </w:rPr>
              <w:t>MYc-3</w:t>
            </w:r>
          </w:p>
        </w:tc>
        <w:tc>
          <w:tcPr>
            <w:tcW w:w="960" w:type="dxa"/>
            <w:tcBorders>
              <w:top w:val="nil"/>
              <w:left w:val="nil"/>
              <w:bottom w:val="nil"/>
              <w:right w:val="nil"/>
            </w:tcBorders>
            <w:shd w:val="clear" w:color="auto" w:fill="auto"/>
            <w:noWrap/>
            <w:vAlign w:val="bottom"/>
            <w:hideMark/>
          </w:tcPr>
          <w:p w14:paraId="409ADD80" w14:textId="77777777" w:rsidR="001609F3" w:rsidRPr="00382BFF" w:rsidRDefault="001609F3" w:rsidP="00210CCF">
            <w:pPr>
              <w:spacing w:after="0" w:line="240" w:lineRule="auto"/>
              <w:jc w:val="right"/>
              <w:rPr>
                <w:rFonts w:ascii="Gulim" w:eastAsia="Gulim" w:hAnsi="Gulim" w:cs="Calibri"/>
                <w:color w:val="000000"/>
                <w:sz w:val="18"/>
                <w:szCs w:val="18"/>
                <w:lang w:eastAsia="it-IT"/>
              </w:rPr>
            </w:pPr>
            <w:r w:rsidRPr="00382BFF">
              <w:rPr>
                <w:rFonts w:ascii="Gulim" w:eastAsia="Gulim" w:hAnsi="Gulim" w:cs="Calibri"/>
                <w:color w:val="000000"/>
                <w:sz w:val="18"/>
                <w:szCs w:val="18"/>
                <w:lang w:eastAsia="it-IT"/>
              </w:rPr>
              <w:t>CR42</w:t>
            </w:r>
          </w:p>
        </w:tc>
        <w:tc>
          <w:tcPr>
            <w:tcW w:w="1920" w:type="dxa"/>
            <w:gridSpan w:val="2"/>
            <w:tcBorders>
              <w:top w:val="nil"/>
              <w:left w:val="nil"/>
              <w:bottom w:val="nil"/>
              <w:right w:val="nil"/>
            </w:tcBorders>
            <w:shd w:val="clear" w:color="auto" w:fill="auto"/>
            <w:noWrap/>
            <w:vAlign w:val="bottom"/>
            <w:hideMark/>
          </w:tcPr>
          <w:p w14:paraId="10305B3C" w14:textId="77777777" w:rsidR="001609F3" w:rsidRPr="00382BFF" w:rsidRDefault="001609F3" w:rsidP="001609F3">
            <w:pPr>
              <w:spacing w:after="0" w:line="240" w:lineRule="auto"/>
              <w:rPr>
                <w:rFonts w:ascii="Gulim" w:eastAsia="Gulim" w:hAnsi="Gulim" w:cs="Calibri"/>
                <w:color w:val="000000"/>
                <w:sz w:val="18"/>
                <w:szCs w:val="18"/>
                <w:lang w:eastAsia="it-IT"/>
              </w:rPr>
            </w:pPr>
            <w:r w:rsidRPr="00382BFF">
              <w:rPr>
                <w:rFonts w:ascii="Gulim" w:eastAsia="Gulim" w:hAnsi="Gulim" w:cs="Calibri"/>
                <w:color w:val="000000"/>
                <w:sz w:val="18"/>
                <w:szCs w:val="18"/>
                <w:lang w:eastAsia="it-IT"/>
              </w:rPr>
              <w:t>TX2(wm61A)</w:t>
            </w:r>
          </w:p>
        </w:tc>
      </w:tr>
      <w:tr w:rsidR="001609F3" w:rsidRPr="00382BFF" w14:paraId="225422EA" w14:textId="77777777" w:rsidTr="00210CCF">
        <w:trPr>
          <w:trHeight w:val="360"/>
          <w:jc w:val="center"/>
        </w:trPr>
        <w:tc>
          <w:tcPr>
            <w:tcW w:w="960" w:type="dxa"/>
            <w:tcBorders>
              <w:top w:val="nil"/>
              <w:left w:val="nil"/>
              <w:bottom w:val="nil"/>
              <w:right w:val="nil"/>
            </w:tcBorders>
            <w:shd w:val="clear" w:color="auto" w:fill="auto"/>
            <w:noWrap/>
            <w:vAlign w:val="bottom"/>
            <w:hideMark/>
          </w:tcPr>
          <w:p w14:paraId="77093EBF" w14:textId="77777777" w:rsidR="001609F3" w:rsidRPr="00382BFF" w:rsidRDefault="001609F3" w:rsidP="001609F3">
            <w:pPr>
              <w:spacing w:after="0" w:line="240" w:lineRule="auto"/>
              <w:rPr>
                <w:rFonts w:ascii="Gulim" w:eastAsia="Gulim" w:hAnsi="Gulim" w:cs="Calibri"/>
                <w:b/>
                <w:bCs/>
                <w:color w:val="000000"/>
                <w:sz w:val="18"/>
                <w:szCs w:val="18"/>
                <w:lang w:eastAsia="it-IT"/>
              </w:rPr>
            </w:pPr>
            <w:proofErr w:type="spellStart"/>
            <w:r w:rsidRPr="00382BFF">
              <w:rPr>
                <w:rFonts w:ascii="Gulim" w:eastAsia="Gulim" w:hAnsi="Gulim" w:cs="Calibri"/>
                <w:b/>
                <w:bCs/>
                <w:color w:val="000000"/>
                <w:sz w:val="18"/>
                <w:szCs w:val="18"/>
                <w:lang w:eastAsia="it-IT"/>
              </w:rPr>
              <w:lastRenderedPageBreak/>
              <w:t>Δ</w:t>
            </w:r>
            <w:r w:rsidRPr="00382BFF">
              <w:rPr>
                <w:rFonts w:ascii="Gulim" w:eastAsia="Gulim" w:hAnsi="Gulim" w:cs="Calibri"/>
                <w:b/>
                <w:bCs/>
                <w:color w:val="000000"/>
                <w:sz w:val="18"/>
                <w:szCs w:val="18"/>
                <w:vertAlign w:val="subscript"/>
                <w:lang w:eastAsia="it-IT"/>
              </w:rPr>
              <w:t>sens</w:t>
            </w:r>
            <w:proofErr w:type="spellEnd"/>
          </w:p>
        </w:tc>
        <w:tc>
          <w:tcPr>
            <w:tcW w:w="960" w:type="dxa"/>
            <w:tcBorders>
              <w:top w:val="nil"/>
              <w:left w:val="nil"/>
              <w:bottom w:val="nil"/>
              <w:right w:val="nil"/>
            </w:tcBorders>
            <w:shd w:val="clear" w:color="auto" w:fill="auto"/>
            <w:noWrap/>
            <w:vAlign w:val="bottom"/>
            <w:hideMark/>
          </w:tcPr>
          <w:p w14:paraId="38B92511"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-0.06</w:t>
            </w:r>
          </w:p>
        </w:tc>
        <w:tc>
          <w:tcPr>
            <w:tcW w:w="960" w:type="dxa"/>
            <w:tcBorders>
              <w:top w:val="nil"/>
              <w:left w:val="nil"/>
              <w:bottom w:val="nil"/>
              <w:right w:val="nil"/>
            </w:tcBorders>
            <w:shd w:val="clear" w:color="auto" w:fill="auto"/>
            <w:noWrap/>
            <w:vAlign w:val="bottom"/>
            <w:hideMark/>
          </w:tcPr>
          <w:p w14:paraId="31CFC46F"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0.67</w:t>
            </w:r>
          </w:p>
        </w:tc>
        <w:tc>
          <w:tcPr>
            <w:tcW w:w="960" w:type="dxa"/>
            <w:tcBorders>
              <w:top w:val="nil"/>
              <w:left w:val="nil"/>
              <w:bottom w:val="nil"/>
              <w:right w:val="nil"/>
            </w:tcBorders>
            <w:shd w:val="clear" w:color="auto" w:fill="auto"/>
            <w:noWrap/>
            <w:vAlign w:val="bottom"/>
            <w:hideMark/>
          </w:tcPr>
          <w:p w14:paraId="0AAFA634"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0.62</w:t>
            </w:r>
          </w:p>
        </w:tc>
        <w:tc>
          <w:tcPr>
            <w:tcW w:w="960" w:type="dxa"/>
            <w:tcBorders>
              <w:top w:val="nil"/>
              <w:left w:val="nil"/>
              <w:bottom w:val="nil"/>
              <w:right w:val="nil"/>
            </w:tcBorders>
            <w:shd w:val="clear" w:color="auto" w:fill="auto"/>
            <w:noWrap/>
            <w:vAlign w:val="bottom"/>
            <w:hideMark/>
          </w:tcPr>
          <w:p w14:paraId="0F87BE22"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-1.28</w:t>
            </w:r>
          </w:p>
        </w:tc>
        <w:tc>
          <w:tcPr>
            <w:tcW w:w="1012" w:type="dxa"/>
            <w:tcBorders>
              <w:top w:val="nil"/>
              <w:left w:val="nil"/>
              <w:bottom w:val="nil"/>
              <w:right w:val="nil"/>
            </w:tcBorders>
            <w:shd w:val="clear" w:color="auto" w:fill="auto"/>
            <w:noWrap/>
            <w:vAlign w:val="bottom"/>
            <w:hideMark/>
          </w:tcPr>
          <w:p w14:paraId="6595DC64"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-1.92</w:t>
            </w:r>
          </w:p>
        </w:tc>
        <w:tc>
          <w:tcPr>
            <w:tcW w:w="908" w:type="dxa"/>
            <w:tcBorders>
              <w:top w:val="nil"/>
              <w:left w:val="nil"/>
              <w:bottom w:val="nil"/>
              <w:right w:val="nil"/>
            </w:tcBorders>
            <w:shd w:val="clear" w:color="auto" w:fill="auto"/>
            <w:noWrap/>
            <w:vAlign w:val="bottom"/>
            <w:hideMark/>
          </w:tcPr>
          <w:p w14:paraId="4134D174" w14:textId="77777777" w:rsidR="001609F3" w:rsidRPr="00382BFF" w:rsidRDefault="001609F3" w:rsidP="001609F3">
            <w:pPr>
              <w:spacing w:after="0" w:line="240" w:lineRule="auto"/>
              <w:jc w:val="center"/>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dB</w:t>
            </w:r>
          </w:p>
        </w:tc>
      </w:tr>
      <w:tr w:rsidR="001609F3" w:rsidRPr="00382BFF" w14:paraId="6AEECAE7" w14:textId="77777777" w:rsidTr="00210CCF">
        <w:trPr>
          <w:trHeight w:val="300"/>
          <w:jc w:val="center"/>
        </w:trPr>
        <w:tc>
          <w:tcPr>
            <w:tcW w:w="960" w:type="dxa"/>
            <w:tcBorders>
              <w:top w:val="nil"/>
              <w:left w:val="nil"/>
              <w:bottom w:val="nil"/>
              <w:right w:val="nil"/>
            </w:tcBorders>
            <w:shd w:val="clear" w:color="auto" w:fill="auto"/>
            <w:noWrap/>
            <w:vAlign w:val="bottom"/>
            <w:hideMark/>
          </w:tcPr>
          <w:p w14:paraId="10CC2156" w14:textId="77777777" w:rsidR="001609F3" w:rsidRPr="00382BFF" w:rsidRDefault="001609F3" w:rsidP="001609F3">
            <w:pPr>
              <w:spacing w:after="0" w:line="240" w:lineRule="auto"/>
              <w:rPr>
                <w:rFonts w:ascii="Gulim" w:eastAsia="Gulim" w:hAnsi="Gulim" w:cs="Calibri"/>
                <w:b/>
                <w:bCs/>
                <w:color w:val="000000"/>
                <w:sz w:val="18"/>
                <w:szCs w:val="18"/>
                <w:lang w:eastAsia="it-IT"/>
              </w:rPr>
            </w:pPr>
            <w:proofErr w:type="spellStart"/>
            <w:r w:rsidRPr="00382BFF">
              <w:rPr>
                <w:rFonts w:ascii="Gulim" w:eastAsia="Gulim" w:hAnsi="Gulim" w:cs="Calibri"/>
                <w:b/>
                <w:bCs/>
                <w:color w:val="000000"/>
                <w:sz w:val="18"/>
                <w:szCs w:val="18"/>
                <w:lang w:eastAsia="it-IT"/>
              </w:rPr>
              <w:t>Δt</w:t>
            </w:r>
            <w:proofErr w:type="spellEnd"/>
          </w:p>
        </w:tc>
        <w:tc>
          <w:tcPr>
            <w:tcW w:w="960" w:type="dxa"/>
            <w:tcBorders>
              <w:top w:val="nil"/>
              <w:left w:val="nil"/>
              <w:bottom w:val="nil"/>
              <w:right w:val="nil"/>
            </w:tcBorders>
            <w:shd w:val="clear" w:color="auto" w:fill="auto"/>
            <w:noWrap/>
            <w:vAlign w:val="bottom"/>
            <w:hideMark/>
          </w:tcPr>
          <w:p w14:paraId="022787CF"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28</w:t>
            </w:r>
          </w:p>
        </w:tc>
        <w:tc>
          <w:tcPr>
            <w:tcW w:w="960" w:type="dxa"/>
            <w:tcBorders>
              <w:top w:val="nil"/>
              <w:left w:val="nil"/>
              <w:bottom w:val="nil"/>
              <w:right w:val="nil"/>
            </w:tcBorders>
            <w:shd w:val="clear" w:color="auto" w:fill="auto"/>
            <w:noWrap/>
            <w:vAlign w:val="bottom"/>
            <w:hideMark/>
          </w:tcPr>
          <w:p w14:paraId="4191C014"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28</w:t>
            </w:r>
          </w:p>
        </w:tc>
        <w:tc>
          <w:tcPr>
            <w:tcW w:w="960" w:type="dxa"/>
            <w:tcBorders>
              <w:top w:val="nil"/>
              <w:left w:val="nil"/>
              <w:bottom w:val="nil"/>
              <w:right w:val="nil"/>
            </w:tcBorders>
            <w:shd w:val="clear" w:color="auto" w:fill="auto"/>
            <w:noWrap/>
            <w:vAlign w:val="bottom"/>
            <w:hideMark/>
          </w:tcPr>
          <w:p w14:paraId="0F829BBC"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28</w:t>
            </w:r>
          </w:p>
        </w:tc>
        <w:tc>
          <w:tcPr>
            <w:tcW w:w="960" w:type="dxa"/>
            <w:tcBorders>
              <w:top w:val="nil"/>
              <w:left w:val="nil"/>
              <w:bottom w:val="nil"/>
              <w:right w:val="nil"/>
            </w:tcBorders>
            <w:shd w:val="clear" w:color="auto" w:fill="auto"/>
            <w:noWrap/>
            <w:vAlign w:val="bottom"/>
            <w:hideMark/>
          </w:tcPr>
          <w:p w14:paraId="209D24F6"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28</w:t>
            </w:r>
          </w:p>
        </w:tc>
        <w:tc>
          <w:tcPr>
            <w:tcW w:w="1012" w:type="dxa"/>
            <w:tcBorders>
              <w:top w:val="nil"/>
              <w:left w:val="nil"/>
              <w:bottom w:val="nil"/>
              <w:right w:val="nil"/>
            </w:tcBorders>
            <w:shd w:val="clear" w:color="auto" w:fill="auto"/>
            <w:noWrap/>
            <w:vAlign w:val="bottom"/>
            <w:hideMark/>
          </w:tcPr>
          <w:p w14:paraId="479FA48B"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28</w:t>
            </w:r>
          </w:p>
        </w:tc>
        <w:tc>
          <w:tcPr>
            <w:tcW w:w="908" w:type="dxa"/>
            <w:tcBorders>
              <w:top w:val="nil"/>
              <w:left w:val="nil"/>
              <w:bottom w:val="nil"/>
              <w:right w:val="nil"/>
            </w:tcBorders>
            <w:shd w:val="clear" w:color="auto" w:fill="auto"/>
            <w:noWrap/>
            <w:vAlign w:val="bottom"/>
            <w:hideMark/>
          </w:tcPr>
          <w:p w14:paraId="527844A8" w14:textId="77777777" w:rsidR="001609F3" w:rsidRPr="00382BFF" w:rsidRDefault="001609F3" w:rsidP="001609F3">
            <w:pPr>
              <w:spacing w:after="0" w:line="240" w:lineRule="auto"/>
              <w:jc w:val="center"/>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°C</w:t>
            </w:r>
          </w:p>
        </w:tc>
      </w:tr>
      <w:tr w:rsidR="001609F3" w:rsidRPr="00382BFF" w14:paraId="75286D95" w14:textId="77777777" w:rsidTr="00210CCF">
        <w:trPr>
          <w:trHeight w:val="360"/>
          <w:jc w:val="center"/>
        </w:trPr>
        <w:tc>
          <w:tcPr>
            <w:tcW w:w="960" w:type="dxa"/>
            <w:tcBorders>
              <w:top w:val="nil"/>
              <w:left w:val="nil"/>
              <w:bottom w:val="nil"/>
              <w:right w:val="nil"/>
            </w:tcBorders>
            <w:shd w:val="clear" w:color="auto" w:fill="auto"/>
            <w:noWrap/>
            <w:vAlign w:val="bottom"/>
            <w:hideMark/>
          </w:tcPr>
          <w:p w14:paraId="65EAF301" w14:textId="77777777" w:rsidR="001609F3" w:rsidRPr="00382BFF" w:rsidRDefault="001609F3" w:rsidP="001609F3">
            <w:pPr>
              <w:spacing w:after="0" w:line="240" w:lineRule="auto"/>
              <w:rPr>
                <w:rFonts w:ascii="Gulim" w:eastAsia="Gulim" w:hAnsi="Gulim" w:cs="Calibri"/>
                <w:b/>
                <w:bCs/>
                <w:color w:val="000000"/>
                <w:sz w:val="18"/>
                <w:szCs w:val="18"/>
                <w:lang w:eastAsia="it-IT"/>
              </w:rPr>
            </w:pPr>
            <w:proofErr w:type="spellStart"/>
            <w:r w:rsidRPr="00382BFF">
              <w:rPr>
                <w:rFonts w:ascii="Gulim" w:eastAsia="Gulim" w:hAnsi="Gulim" w:cs="Calibri"/>
                <w:b/>
                <w:bCs/>
                <w:color w:val="000000"/>
                <w:sz w:val="18"/>
                <w:szCs w:val="18"/>
                <w:lang w:eastAsia="it-IT"/>
              </w:rPr>
              <w:t>T°</w:t>
            </w:r>
            <w:r w:rsidRPr="00382BFF">
              <w:rPr>
                <w:rFonts w:ascii="Gulim" w:eastAsia="Gulim" w:hAnsi="Gulim" w:cs="Calibri"/>
                <w:b/>
                <w:bCs/>
                <w:color w:val="000000"/>
                <w:sz w:val="18"/>
                <w:szCs w:val="18"/>
                <w:vertAlign w:val="subscript"/>
                <w:lang w:eastAsia="it-IT"/>
              </w:rPr>
              <w:t>coeff</w:t>
            </w:r>
            <w:proofErr w:type="spellEnd"/>
          </w:p>
        </w:tc>
        <w:tc>
          <w:tcPr>
            <w:tcW w:w="960" w:type="dxa"/>
            <w:tcBorders>
              <w:top w:val="nil"/>
              <w:left w:val="nil"/>
              <w:bottom w:val="nil"/>
              <w:right w:val="nil"/>
            </w:tcBorders>
            <w:shd w:val="clear" w:color="auto" w:fill="auto"/>
            <w:noWrap/>
            <w:vAlign w:val="bottom"/>
            <w:hideMark/>
          </w:tcPr>
          <w:p w14:paraId="01796D92"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-0.002</w:t>
            </w:r>
          </w:p>
        </w:tc>
        <w:tc>
          <w:tcPr>
            <w:tcW w:w="960" w:type="dxa"/>
            <w:tcBorders>
              <w:top w:val="nil"/>
              <w:left w:val="nil"/>
              <w:bottom w:val="nil"/>
              <w:right w:val="nil"/>
            </w:tcBorders>
            <w:shd w:val="clear" w:color="auto" w:fill="auto"/>
            <w:noWrap/>
            <w:vAlign w:val="bottom"/>
            <w:hideMark/>
          </w:tcPr>
          <w:p w14:paraId="2A6D2559"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0.024</w:t>
            </w:r>
          </w:p>
        </w:tc>
        <w:tc>
          <w:tcPr>
            <w:tcW w:w="960" w:type="dxa"/>
            <w:tcBorders>
              <w:top w:val="nil"/>
              <w:left w:val="nil"/>
              <w:bottom w:val="nil"/>
              <w:right w:val="nil"/>
            </w:tcBorders>
            <w:shd w:val="clear" w:color="auto" w:fill="auto"/>
            <w:noWrap/>
            <w:vAlign w:val="bottom"/>
            <w:hideMark/>
          </w:tcPr>
          <w:p w14:paraId="383EA0B9"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0.022</w:t>
            </w:r>
          </w:p>
        </w:tc>
        <w:tc>
          <w:tcPr>
            <w:tcW w:w="960" w:type="dxa"/>
            <w:tcBorders>
              <w:top w:val="nil"/>
              <w:left w:val="nil"/>
              <w:bottom w:val="nil"/>
              <w:right w:val="nil"/>
            </w:tcBorders>
            <w:shd w:val="clear" w:color="auto" w:fill="auto"/>
            <w:noWrap/>
            <w:vAlign w:val="bottom"/>
            <w:hideMark/>
          </w:tcPr>
          <w:p w14:paraId="55A8B2EF"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-0.046</w:t>
            </w:r>
          </w:p>
        </w:tc>
        <w:tc>
          <w:tcPr>
            <w:tcW w:w="1012" w:type="dxa"/>
            <w:tcBorders>
              <w:top w:val="nil"/>
              <w:left w:val="nil"/>
              <w:bottom w:val="nil"/>
              <w:right w:val="nil"/>
            </w:tcBorders>
            <w:shd w:val="clear" w:color="auto" w:fill="auto"/>
            <w:noWrap/>
            <w:vAlign w:val="bottom"/>
            <w:hideMark/>
          </w:tcPr>
          <w:p w14:paraId="43E55530" w14:textId="77777777" w:rsidR="001609F3" w:rsidRPr="00382BFF" w:rsidRDefault="001609F3" w:rsidP="001609F3">
            <w:pPr>
              <w:spacing w:after="0" w:line="240" w:lineRule="auto"/>
              <w:jc w:val="right"/>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-0.069</w:t>
            </w:r>
          </w:p>
        </w:tc>
        <w:tc>
          <w:tcPr>
            <w:tcW w:w="908" w:type="dxa"/>
            <w:tcBorders>
              <w:top w:val="nil"/>
              <w:left w:val="nil"/>
              <w:bottom w:val="nil"/>
              <w:right w:val="nil"/>
            </w:tcBorders>
            <w:shd w:val="clear" w:color="auto" w:fill="auto"/>
            <w:noWrap/>
            <w:vAlign w:val="bottom"/>
            <w:hideMark/>
          </w:tcPr>
          <w:p w14:paraId="5001EE86" w14:textId="77777777" w:rsidR="001609F3" w:rsidRPr="00382BFF" w:rsidRDefault="001609F3" w:rsidP="001609F3">
            <w:pPr>
              <w:spacing w:after="0" w:line="240" w:lineRule="auto"/>
              <w:jc w:val="center"/>
              <w:rPr>
                <w:rFonts w:ascii="Gulim" w:eastAsia="Gulim" w:hAnsi="Gulim" w:cs="Calibri"/>
                <w:i/>
                <w:iCs/>
                <w:color w:val="000000"/>
                <w:sz w:val="18"/>
                <w:szCs w:val="18"/>
                <w:lang w:eastAsia="it-IT"/>
              </w:rPr>
            </w:pPr>
            <w:r w:rsidRPr="00382BFF">
              <w:rPr>
                <w:rFonts w:ascii="Gulim" w:eastAsia="Gulim" w:hAnsi="Gulim" w:cs="Calibri"/>
                <w:i/>
                <w:iCs/>
                <w:color w:val="000000"/>
                <w:sz w:val="18"/>
                <w:szCs w:val="18"/>
                <w:lang w:eastAsia="it-IT"/>
              </w:rPr>
              <w:t>dB/°C</w:t>
            </w:r>
          </w:p>
        </w:tc>
      </w:tr>
    </w:tbl>
    <w:p w14:paraId="2394BE1D" w14:textId="2DD14B4A" w:rsidR="006B07CE" w:rsidRPr="00382BFF" w:rsidRDefault="006B07CE" w:rsidP="00766406">
      <w:pPr>
        <w:pStyle w:val="Nessunaspaziatura"/>
        <w:rPr>
          <w:rFonts w:ascii="Gulim" w:eastAsia="Gulim" w:hAnsi="Gulim"/>
          <w:sz w:val="18"/>
          <w:szCs w:val="18"/>
        </w:rPr>
      </w:pPr>
    </w:p>
    <w:p w14:paraId="51421AE4" w14:textId="77777777" w:rsidR="00EB1EBC" w:rsidRPr="00382BFF" w:rsidRDefault="00EB1EBC" w:rsidP="00766406">
      <w:pPr>
        <w:pStyle w:val="Nessunaspaziatura"/>
        <w:rPr>
          <w:rFonts w:ascii="Gulim" w:eastAsia="Gulim" w:hAnsi="Gulim"/>
          <w:sz w:val="18"/>
          <w:szCs w:val="18"/>
        </w:rPr>
      </w:pPr>
    </w:p>
    <w:p w14:paraId="0DDE9510"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 xml:space="preserve">I risultati infatti sono un po’ ottimistici ma l’ordine di grandezza del dato ottenuto è ben congruo con il dato dichiarato nelle specifiche dei primi tre microfoni: -0.006 dB/K per il primo e +0.035 dB/°C per gli altri due. C’è inoltre da notare che i tre coefficienti appena riportati si riferiscono alla frequenza di 250 Hz, </w:t>
      </w:r>
      <w:proofErr w:type="spellStart"/>
      <w:r w:rsidRPr="006A7B0E">
        <w:rPr>
          <w:rFonts w:ascii="Gulim" w:eastAsia="Gulim" w:hAnsi="Gulim" w:cs="Calibri" w:hint="eastAsia"/>
          <w:color w:val="000000"/>
          <w:kern w:val="28"/>
          <w:sz w:val="18"/>
          <w:szCs w:val="18"/>
          <w:lang w:eastAsia="it-IT"/>
          <w14:cntxtAlts/>
        </w:rPr>
        <w:t>Bruel</w:t>
      </w:r>
      <w:proofErr w:type="spellEnd"/>
      <w:r w:rsidRPr="006A7B0E">
        <w:rPr>
          <w:rFonts w:ascii="Gulim" w:eastAsia="Gulim" w:hAnsi="Gulim" w:cs="Calibri" w:hint="eastAsia"/>
          <w:color w:val="000000"/>
          <w:kern w:val="28"/>
          <w:sz w:val="18"/>
          <w:szCs w:val="18"/>
          <w:lang w:eastAsia="it-IT"/>
          <w14:cntxtAlts/>
        </w:rPr>
        <w:t xml:space="preserve"> &amp; Kjaer lo specifica, noi, ben più cialtroni, non lo abbiamo specificato nel foglio tecnico ma avendo usato un </w:t>
      </w:r>
      <w:proofErr w:type="spellStart"/>
      <w:r w:rsidRPr="006A7B0E">
        <w:rPr>
          <w:rFonts w:ascii="Gulim" w:eastAsia="Gulim" w:hAnsi="Gulim" w:cs="Calibri" w:hint="eastAsia"/>
          <w:color w:val="000000"/>
          <w:kern w:val="28"/>
          <w:sz w:val="18"/>
          <w:szCs w:val="18"/>
          <w:lang w:eastAsia="it-IT"/>
          <w14:cntxtAlts/>
        </w:rPr>
        <w:t>pistonofono</w:t>
      </w:r>
      <w:proofErr w:type="spellEnd"/>
      <w:r w:rsidRPr="006A7B0E">
        <w:rPr>
          <w:rFonts w:ascii="Gulim" w:eastAsia="Gulim" w:hAnsi="Gulim" w:cs="Calibri" w:hint="eastAsia"/>
          <w:color w:val="000000"/>
          <w:kern w:val="28"/>
          <w:sz w:val="18"/>
          <w:szCs w:val="18"/>
          <w:lang w:eastAsia="it-IT"/>
          <w14:cntxtAlts/>
        </w:rPr>
        <w:t xml:space="preserve"> a 250Hz... possiamo confermarlo! </w:t>
      </w:r>
    </w:p>
    <w:p w14:paraId="2F0946A7" w14:textId="77777777" w:rsidR="006A7B0E" w:rsidRPr="006A7B0E" w:rsidRDefault="006A7B0E" w:rsidP="006A7B0E">
      <w:pPr>
        <w:widowControl w:val="0"/>
        <w:spacing w:after="0" w:line="285" w:lineRule="auto"/>
        <w:rPr>
          <w:rFonts w:ascii="Gulim" w:eastAsia="Gulim" w:hAnsi="Gulim" w:cs="Calibri"/>
          <w:color w:val="000000"/>
          <w:kern w:val="28"/>
          <w:sz w:val="18"/>
          <w:szCs w:val="18"/>
          <w:lang w:eastAsia="it-IT"/>
          <w14:cntxtAlts/>
        </w:rPr>
      </w:pPr>
      <w:r w:rsidRPr="006A7B0E">
        <w:rPr>
          <w:rFonts w:ascii="Gulim" w:eastAsia="Gulim" w:hAnsi="Gulim" w:cs="Calibri" w:hint="eastAsia"/>
          <w:color w:val="000000"/>
          <w:kern w:val="28"/>
          <w:sz w:val="18"/>
          <w:szCs w:val="18"/>
          <w:lang w:eastAsia="it-IT"/>
          <w14:cntxtAlts/>
        </w:rPr>
        <w:t>Volendo riassumere in due parole i risultati della prova, potremmo dire che le economiche capsule con diaframma non metallico hanno raggiunto eccellenti risultati anche in termini di stabilità meccanica e termica, non eguagliano certo le costose colleghe con diaframma metallico “senza FET”, ma garantiscono piena operatività anche in condizioni estreme (come l’estate “africana” che ha caratterizzato questo studio). Abbiamo potuto constatare inoltre che i microfoni, una volta raffreddati, tornavano alla sensibilità di partenza, nonostante...10 giorni di bagni di sole!</w:t>
      </w:r>
    </w:p>
    <w:p w14:paraId="5D3E9A96" w14:textId="3DF12A40" w:rsidR="00060D29" w:rsidRPr="006A7B0E" w:rsidRDefault="006A7B0E" w:rsidP="006A7B0E">
      <w:pPr>
        <w:widowControl w:val="0"/>
        <w:spacing w:after="120" w:line="285" w:lineRule="auto"/>
        <w:rPr>
          <w:rFonts w:ascii="Calibri" w:eastAsia="Times New Roman" w:hAnsi="Calibri" w:cs="Calibri"/>
          <w:color w:val="000000"/>
          <w:kern w:val="28"/>
          <w:sz w:val="20"/>
          <w:szCs w:val="20"/>
          <w:lang w:eastAsia="it-IT"/>
          <w14:cntxtAlts/>
        </w:rPr>
      </w:pPr>
      <w:r w:rsidRPr="006A7B0E">
        <w:rPr>
          <w:rFonts w:ascii="Gulim" w:eastAsia="Gulim" w:hAnsi="Gulim" w:cs="Calibri" w:hint="eastAsia"/>
          <w:color w:val="000000"/>
          <w:kern w:val="28"/>
          <w:sz w:val="18"/>
          <w:szCs w:val="18"/>
          <w:lang w:eastAsia="it-IT"/>
          <w14:cntxtAlts/>
        </w:rPr>
        <w:t xml:space="preserve">Da ultimo, non useremmo il termine “plastica” per definire il diaframma degli ECM. </w:t>
      </w:r>
      <w:proofErr w:type="gramStart"/>
      <w:r w:rsidRPr="006A7B0E">
        <w:rPr>
          <w:rFonts w:ascii="Gulim" w:eastAsia="Gulim" w:hAnsi="Gulim" w:cs="Calibri" w:hint="eastAsia"/>
          <w:color w:val="000000"/>
          <w:kern w:val="28"/>
          <w:sz w:val="18"/>
          <w:szCs w:val="18"/>
          <w:lang w:eastAsia="it-IT"/>
          <w14:cntxtAlts/>
        </w:rPr>
        <w:t>E’</w:t>
      </w:r>
      <w:proofErr w:type="gramEnd"/>
      <w:r w:rsidRPr="006A7B0E">
        <w:rPr>
          <w:rFonts w:ascii="Gulim" w:eastAsia="Gulim" w:hAnsi="Gulim" w:cs="Calibri" w:hint="eastAsia"/>
          <w:color w:val="000000"/>
          <w:kern w:val="28"/>
          <w:sz w:val="18"/>
          <w:szCs w:val="18"/>
          <w:lang w:eastAsia="it-IT"/>
          <w14:cntxtAlts/>
        </w:rPr>
        <w:t xml:space="preserve"> un film super speciale, frutto di studi strepitosi e capace di incredibili performance</w:t>
      </w:r>
      <w:r w:rsidR="00F574E5">
        <w:rPr>
          <w:rFonts w:ascii="Gulim" w:eastAsia="Gulim" w:hAnsi="Gulim" w:cs="Calibri"/>
          <w:color w:val="000000"/>
          <w:kern w:val="28"/>
          <w:sz w:val="18"/>
          <w:szCs w:val="18"/>
          <w:lang w:eastAsia="it-IT"/>
          <w14:cntxtAlts/>
        </w:rPr>
        <w:t xml:space="preserve"> [14]</w:t>
      </w:r>
      <w:r w:rsidRPr="006A7B0E">
        <w:rPr>
          <w:rFonts w:ascii="Gulim" w:eastAsia="Gulim" w:hAnsi="Gulim" w:cs="Calibri" w:hint="eastAsia"/>
          <w:color w:val="000000"/>
          <w:kern w:val="28"/>
          <w:sz w:val="18"/>
          <w:szCs w:val="18"/>
          <w:lang w:eastAsia="it-IT"/>
          <w14:cntxtAlts/>
        </w:rPr>
        <w:t>, dire plastica è fuorviante</w:t>
      </w:r>
      <w:r w:rsidR="00E87164" w:rsidRPr="00382BFF">
        <w:rPr>
          <w:rFonts w:ascii="Gulim" w:eastAsia="Gulim" w:hAnsi="Gulim"/>
          <w:noProof/>
          <w:sz w:val="18"/>
          <w:szCs w:val="18"/>
        </w:rPr>
        <w:t>.</w:t>
      </w:r>
    </w:p>
    <w:p w14:paraId="0B025288" w14:textId="77777777" w:rsidR="00AA380B" w:rsidRPr="00382BFF" w:rsidRDefault="00AA380B" w:rsidP="00766406">
      <w:pPr>
        <w:pStyle w:val="Nessunaspaziatura"/>
        <w:rPr>
          <w:rFonts w:ascii="Gulim" w:eastAsia="Gulim" w:hAnsi="Gulim"/>
          <w:noProof/>
          <w:sz w:val="18"/>
          <w:szCs w:val="18"/>
        </w:rPr>
      </w:pPr>
    </w:p>
    <w:p w14:paraId="2C6678F5" w14:textId="4E2A8873" w:rsidR="00E87164" w:rsidRPr="00382BFF" w:rsidRDefault="00E87164" w:rsidP="00766406">
      <w:pPr>
        <w:pStyle w:val="Nessunaspaziatura"/>
        <w:rPr>
          <w:rFonts w:ascii="Gulim" w:eastAsia="Gulim" w:hAnsi="Gulim"/>
          <w:noProof/>
          <w:sz w:val="18"/>
          <w:szCs w:val="18"/>
        </w:rPr>
      </w:pPr>
    </w:p>
    <w:p w14:paraId="4DB13C92" w14:textId="3DAB7A6F" w:rsidR="00827BF0" w:rsidRPr="00382BFF" w:rsidRDefault="00210CCF" w:rsidP="00766406">
      <w:pPr>
        <w:pStyle w:val="Nessunaspaziatura"/>
        <w:rPr>
          <w:rFonts w:ascii="Gulim" w:eastAsia="Gulim" w:hAnsi="Gulim"/>
          <w:noProof/>
          <w:sz w:val="18"/>
          <w:szCs w:val="18"/>
        </w:rPr>
      </w:pPr>
      <w:r w:rsidRPr="00382BFF">
        <w:rPr>
          <w:rFonts w:ascii="Gulim" w:eastAsia="Gulim" w:hAnsi="Gulim"/>
          <w:noProof/>
          <w:sz w:val="18"/>
          <w:szCs w:val="18"/>
        </w:rPr>
        <w:t>ss</w:t>
      </w:r>
    </w:p>
    <w:p w14:paraId="09756943" w14:textId="77777777" w:rsidR="00827BF0" w:rsidRPr="00382BFF" w:rsidRDefault="00827BF0" w:rsidP="00766406">
      <w:pPr>
        <w:pStyle w:val="Nessunaspaziatura"/>
        <w:rPr>
          <w:rFonts w:ascii="Gulim" w:eastAsia="Gulim" w:hAnsi="Gulim"/>
          <w:sz w:val="18"/>
          <w:szCs w:val="18"/>
        </w:rPr>
      </w:pPr>
    </w:p>
    <w:p w14:paraId="447F6DFE" w14:textId="20D20D76" w:rsidR="000F123D" w:rsidRPr="00382BFF" w:rsidRDefault="000F123D" w:rsidP="009262B5">
      <w:pPr>
        <w:pStyle w:val="Nessunaspaziatura"/>
        <w:rPr>
          <w:rFonts w:ascii="Gulim" w:eastAsia="Gulim" w:hAnsi="Gulim"/>
          <w:sz w:val="18"/>
          <w:szCs w:val="18"/>
        </w:rPr>
      </w:pPr>
    </w:p>
    <w:p w14:paraId="355B2B01" w14:textId="058D959E" w:rsidR="00793D8B" w:rsidRPr="00382BFF" w:rsidRDefault="00793D8B" w:rsidP="009262B5">
      <w:pPr>
        <w:pStyle w:val="Nessunaspaziatura"/>
        <w:rPr>
          <w:rFonts w:ascii="Gulim" w:eastAsia="Gulim" w:hAnsi="Gulim"/>
          <w:sz w:val="18"/>
          <w:szCs w:val="18"/>
        </w:rPr>
      </w:pPr>
    </w:p>
    <w:p w14:paraId="23B1701E" w14:textId="6926FEB2" w:rsidR="00793D8B" w:rsidRPr="00382BFF" w:rsidRDefault="00793D8B" w:rsidP="009262B5">
      <w:pPr>
        <w:pStyle w:val="Nessunaspaziatura"/>
        <w:rPr>
          <w:rFonts w:ascii="Gulim" w:eastAsia="Gulim" w:hAnsi="Gulim"/>
          <w:sz w:val="18"/>
          <w:szCs w:val="18"/>
        </w:rPr>
      </w:pPr>
    </w:p>
    <w:p w14:paraId="1805DDAA" w14:textId="341584EC" w:rsidR="00793D8B" w:rsidRPr="00382BFF" w:rsidRDefault="00793D8B" w:rsidP="009262B5">
      <w:pPr>
        <w:pStyle w:val="Nessunaspaziatura"/>
        <w:rPr>
          <w:rFonts w:ascii="Gulim" w:eastAsia="Gulim" w:hAnsi="Gulim"/>
          <w:sz w:val="18"/>
          <w:szCs w:val="18"/>
        </w:rPr>
      </w:pPr>
    </w:p>
    <w:p w14:paraId="3899141F" w14:textId="63A5C08D" w:rsidR="00793D8B" w:rsidRPr="00382BFF" w:rsidRDefault="00793D8B" w:rsidP="009262B5">
      <w:pPr>
        <w:pStyle w:val="Nessunaspaziatura"/>
        <w:rPr>
          <w:rFonts w:ascii="Gulim" w:eastAsia="Gulim" w:hAnsi="Gulim"/>
          <w:sz w:val="18"/>
          <w:szCs w:val="18"/>
        </w:rPr>
      </w:pPr>
    </w:p>
    <w:p w14:paraId="68D8D283" w14:textId="6110DE01" w:rsidR="00793D8B" w:rsidRPr="00382BFF" w:rsidRDefault="00793D8B" w:rsidP="009262B5">
      <w:pPr>
        <w:pStyle w:val="Nessunaspaziatura"/>
        <w:rPr>
          <w:rFonts w:ascii="Gulim" w:eastAsia="Gulim" w:hAnsi="Gulim"/>
          <w:sz w:val="18"/>
          <w:szCs w:val="18"/>
        </w:rPr>
      </w:pPr>
    </w:p>
    <w:p w14:paraId="5F21B436" w14:textId="2B0B7261" w:rsidR="00793D8B" w:rsidRPr="00382BFF" w:rsidRDefault="00793D8B" w:rsidP="009262B5">
      <w:pPr>
        <w:pStyle w:val="Nessunaspaziatura"/>
        <w:rPr>
          <w:rFonts w:ascii="Gulim" w:eastAsia="Gulim" w:hAnsi="Gulim"/>
          <w:sz w:val="18"/>
          <w:szCs w:val="18"/>
        </w:rPr>
      </w:pPr>
    </w:p>
    <w:p w14:paraId="712FC941" w14:textId="5148B088" w:rsidR="00793D8B" w:rsidRPr="00382BFF" w:rsidRDefault="00793D8B" w:rsidP="009262B5">
      <w:pPr>
        <w:pStyle w:val="Nessunaspaziatura"/>
        <w:rPr>
          <w:rFonts w:ascii="Gulim" w:eastAsia="Gulim" w:hAnsi="Gulim"/>
          <w:sz w:val="18"/>
          <w:szCs w:val="18"/>
        </w:rPr>
      </w:pPr>
    </w:p>
    <w:p w14:paraId="6CA93D3A" w14:textId="339EC285" w:rsidR="00793D8B" w:rsidRPr="00382BFF" w:rsidRDefault="00793D8B" w:rsidP="009262B5">
      <w:pPr>
        <w:pStyle w:val="Nessunaspaziatura"/>
        <w:rPr>
          <w:rFonts w:ascii="Gulim" w:eastAsia="Gulim" w:hAnsi="Gulim"/>
          <w:sz w:val="18"/>
          <w:szCs w:val="18"/>
        </w:rPr>
      </w:pPr>
    </w:p>
    <w:p w14:paraId="6C994A3F" w14:textId="4FC23C3C" w:rsidR="00793D8B" w:rsidRPr="00382BFF" w:rsidRDefault="00793D8B" w:rsidP="009262B5">
      <w:pPr>
        <w:pStyle w:val="Nessunaspaziatura"/>
        <w:rPr>
          <w:rFonts w:ascii="Gulim" w:eastAsia="Gulim" w:hAnsi="Gulim"/>
          <w:sz w:val="18"/>
          <w:szCs w:val="18"/>
        </w:rPr>
      </w:pPr>
    </w:p>
    <w:p w14:paraId="698DB29F" w14:textId="7C0A5C05" w:rsidR="00793D8B" w:rsidRPr="00382BFF" w:rsidRDefault="00793D8B" w:rsidP="009262B5">
      <w:pPr>
        <w:pStyle w:val="Nessunaspaziatura"/>
        <w:rPr>
          <w:rFonts w:ascii="Gulim" w:eastAsia="Gulim" w:hAnsi="Gulim"/>
          <w:sz w:val="18"/>
          <w:szCs w:val="18"/>
        </w:rPr>
      </w:pPr>
    </w:p>
    <w:p w14:paraId="347918FD" w14:textId="24C06E6A" w:rsidR="00793D8B" w:rsidRPr="00382BFF" w:rsidRDefault="00793D8B" w:rsidP="009262B5">
      <w:pPr>
        <w:pStyle w:val="Nessunaspaziatura"/>
        <w:rPr>
          <w:rFonts w:ascii="Gulim" w:eastAsia="Gulim" w:hAnsi="Gulim"/>
          <w:sz w:val="18"/>
          <w:szCs w:val="18"/>
        </w:rPr>
      </w:pPr>
    </w:p>
    <w:p w14:paraId="243911AE" w14:textId="3C6810C2" w:rsidR="00793D8B" w:rsidRPr="00382BFF" w:rsidRDefault="00793D8B" w:rsidP="009262B5">
      <w:pPr>
        <w:pStyle w:val="Nessunaspaziatura"/>
        <w:rPr>
          <w:rFonts w:ascii="Gulim" w:eastAsia="Gulim" w:hAnsi="Gulim"/>
          <w:sz w:val="18"/>
          <w:szCs w:val="18"/>
          <w:lang w:val="en-US"/>
        </w:rPr>
      </w:pPr>
    </w:p>
    <w:p w14:paraId="7F57C66D" w14:textId="15A1E52C" w:rsidR="00793D8B" w:rsidRPr="00382BFF" w:rsidRDefault="00793D8B" w:rsidP="009262B5">
      <w:pPr>
        <w:pStyle w:val="Nessunaspaziatura"/>
        <w:rPr>
          <w:rFonts w:ascii="Gulim" w:eastAsia="Gulim" w:hAnsi="Gulim"/>
          <w:sz w:val="18"/>
          <w:szCs w:val="18"/>
          <w:lang w:val="en-US"/>
        </w:rPr>
      </w:pPr>
      <w:r w:rsidRPr="00382BFF">
        <w:rPr>
          <w:rFonts w:ascii="Gulim" w:eastAsia="Gulim" w:hAnsi="Gulim"/>
          <w:sz w:val="18"/>
          <w:szCs w:val="18"/>
          <w:lang w:val="en-US"/>
        </w:rPr>
        <w:t>References</w:t>
      </w:r>
    </w:p>
    <w:p w14:paraId="7EE185AC" w14:textId="6AE77BCB" w:rsidR="00793D8B" w:rsidRPr="00382BFF" w:rsidRDefault="00793D8B" w:rsidP="009262B5">
      <w:pPr>
        <w:pStyle w:val="Nessunaspaziatura"/>
        <w:rPr>
          <w:rFonts w:ascii="Gulim" w:eastAsia="Gulim" w:hAnsi="Gulim"/>
          <w:sz w:val="18"/>
          <w:szCs w:val="18"/>
          <w:lang w:val="en-US"/>
        </w:rPr>
      </w:pPr>
    </w:p>
    <w:p w14:paraId="4D8502BF" w14:textId="02C737BA" w:rsidR="00793D8B" w:rsidRPr="00382BFF" w:rsidRDefault="00793D8B" w:rsidP="009262B5">
      <w:pPr>
        <w:pStyle w:val="Nessunaspaziatura"/>
        <w:rPr>
          <w:rFonts w:ascii="Gulim" w:eastAsia="Gulim" w:hAnsi="Gulim"/>
          <w:sz w:val="18"/>
          <w:szCs w:val="18"/>
          <w:lang w:val="en-US"/>
        </w:rPr>
      </w:pPr>
    </w:p>
    <w:p w14:paraId="2FB181FC" w14:textId="77777777" w:rsidR="00793D8B" w:rsidRPr="00382BFF" w:rsidRDefault="00793D8B" w:rsidP="009262B5">
      <w:pPr>
        <w:pStyle w:val="Nessunaspaziatura"/>
        <w:rPr>
          <w:rFonts w:ascii="Gulim" w:eastAsia="Gulim" w:hAnsi="Gulim"/>
          <w:sz w:val="18"/>
          <w:szCs w:val="18"/>
          <w:lang w:val="en-US"/>
        </w:rPr>
      </w:pPr>
    </w:p>
    <w:tbl>
      <w:tblPr>
        <w:tblW w:w="13486" w:type="dxa"/>
        <w:tblCellMar>
          <w:left w:w="70" w:type="dxa"/>
          <w:right w:w="70" w:type="dxa"/>
        </w:tblCellMar>
        <w:tblLook w:val="04A0" w:firstRow="1" w:lastRow="0" w:firstColumn="1" w:lastColumn="0" w:noHBand="0" w:noVBand="1"/>
      </w:tblPr>
      <w:tblGrid>
        <w:gridCol w:w="420"/>
        <w:gridCol w:w="3975"/>
        <w:gridCol w:w="2551"/>
        <w:gridCol w:w="6540"/>
      </w:tblGrid>
      <w:tr w:rsidR="00793D8B" w:rsidRPr="00382BFF" w14:paraId="347589B7" w14:textId="77777777" w:rsidTr="00793D8B">
        <w:trPr>
          <w:trHeight w:val="300"/>
        </w:trPr>
        <w:tc>
          <w:tcPr>
            <w:tcW w:w="420" w:type="dxa"/>
            <w:tcBorders>
              <w:top w:val="nil"/>
              <w:left w:val="nil"/>
              <w:bottom w:val="nil"/>
              <w:right w:val="nil"/>
            </w:tcBorders>
            <w:shd w:val="clear" w:color="auto" w:fill="auto"/>
            <w:noWrap/>
            <w:vAlign w:val="center"/>
            <w:hideMark/>
          </w:tcPr>
          <w:p w14:paraId="378CF6E3"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1</w:t>
            </w:r>
          </w:p>
        </w:tc>
        <w:tc>
          <w:tcPr>
            <w:tcW w:w="3975" w:type="dxa"/>
            <w:tcBorders>
              <w:top w:val="nil"/>
              <w:left w:val="nil"/>
              <w:bottom w:val="nil"/>
              <w:right w:val="nil"/>
            </w:tcBorders>
            <w:shd w:val="clear" w:color="auto" w:fill="auto"/>
            <w:noWrap/>
            <w:vAlign w:val="center"/>
            <w:hideMark/>
          </w:tcPr>
          <w:p w14:paraId="35E8369C"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B&amp;K   TechnicalReview1959-1</w:t>
            </w:r>
          </w:p>
        </w:tc>
        <w:tc>
          <w:tcPr>
            <w:tcW w:w="2551" w:type="dxa"/>
            <w:tcBorders>
              <w:top w:val="nil"/>
              <w:left w:val="nil"/>
              <w:bottom w:val="nil"/>
              <w:right w:val="nil"/>
            </w:tcBorders>
            <w:shd w:val="clear" w:color="auto" w:fill="auto"/>
            <w:noWrap/>
            <w:vAlign w:val="bottom"/>
            <w:hideMark/>
          </w:tcPr>
          <w:p w14:paraId="2883D7D7"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G. Rasmussen</w:t>
            </w:r>
          </w:p>
        </w:tc>
        <w:tc>
          <w:tcPr>
            <w:tcW w:w="6540" w:type="dxa"/>
            <w:tcBorders>
              <w:top w:val="nil"/>
              <w:left w:val="nil"/>
              <w:bottom w:val="nil"/>
              <w:right w:val="nil"/>
            </w:tcBorders>
            <w:shd w:val="clear" w:color="auto" w:fill="auto"/>
            <w:noWrap/>
            <w:vAlign w:val="bottom"/>
            <w:hideMark/>
          </w:tcPr>
          <w:p w14:paraId="64FC0C6C"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
        </w:tc>
      </w:tr>
      <w:tr w:rsidR="00793D8B" w:rsidRPr="00382BFF" w14:paraId="758448D7" w14:textId="77777777" w:rsidTr="00793D8B">
        <w:trPr>
          <w:trHeight w:val="300"/>
        </w:trPr>
        <w:tc>
          <w:tcPr>
            <w:tcW w:w="420" w:type="dxa"/>
            <w:tcBorders>
              <w:top w:val="nil"/>
              <w:left w:val="nil"/>
              <w:bottom w:val="nil"/>
              <w:right w:val="nil"/>
            </w:tcBorders>
            <w:shd w:val="clear" w:color="auto" w:fill="auto"/>
            <w:noWrap/>
            <w:vAlign w:val="center"/>
            <w:hideMark/>
          </w:tcPr>
          <w:p w14:paraId="1C30FC56"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2</w:t>
            </w:r>
          </w:p>
        </w:tc>
        <w:tc>
          <w:tcPr>
            <w:tcW w:w="3975" w:type="dxa"/>
            <w:tcBorders>
              <w:top w:val="nil"/>
              <w:left w:val="nil"/>
              <w:bottom w:val="nil"/>
              <w:right w:val="nil"/>
            </w:tcBorders>
            <w:shd w:val="clear" w:color="auto" w:fill="auto"/>
            <w:noWrap/>
            <w:vAlign w:val="bottom"/>
            <w:hideMark/>
          </w:tcPr>
          <w:p w14:paraId="1E4D3454"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Temperature characteristics of electret condenser microphones</w:t>
            </w:r>
          </w:p>
        </w:tc>
        <w:tc>
          <w:tcPr>
            <w:tcW w:w="2551" w:type="dxa"/>
            <w:tcBorders>
              <w:top w:val="nil"/>
              <w:left w:val="nil"/>
              <w:bottom w:val="nil"/>
              <w:right w:val="nil"/>
            </w:tcBorders>
            <w:shd w:val="clear" w:color="auto" w:fill="auto"/>
            <w:noWrap/>
            <w:vAlign w:val="bottom"/>
            <w:hideMark/>
          </w:tcPr>
          <w:p w14:paraId="12DD4021"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 xml:space="preserve">Yoshinobu </w:t>
            </w:r>
            <w:proofErr w:type="spellStart"/>
            <w:r w:rsidRPr="00382BFF">
              <w:rPr>
                <w:rFonts w:ascii="Calibri" w:eastAsia="Times New Roman" w:hAnsi="Calibri" w:cs="Calibri"/>
                <w:color w:val="000000"/>
                <w:sz w:val="18"/>
                <w:szCs w:val="18"/>
                <w:lang w:val="en-US" w:eastAsia="it-IT"/>
              </w:rPr>
              <w:t>Yasuno</w:t>
            </w:r>
            <w:proofErr w:type="spellEnd"/>
            <w:r w:rsidRPr="00382BFF">
              <w:rPr>
                <w:rFonts w:ascii="Calibri" w:eastAsia="Times New Roman" w:hAnsi="Calibri" w:cs="Calibri"/>
                <w:color w:val="000000"/>
                <w:sz w:val="18"/>
                <w:szCs w:val="18"/>
                <w:lang w:val="en-US" w:eastAsia="it-IT"/>
              </w:rPr>
              <w:t xml:space="preserve"> and </w:t>
            </w:r>
            <w:proofErr w:type="spellStart"/>
            <w:r w:rsidRPr="00382BFF">
              <w:rPr>
                <w:rFonts w:ascii="Calibri" w:eastAsia="Times New Roman" w:hAnsi="Calibri" w:cs="Calibri"/>
                <w:color w:val="000000"/>
                <w:sz w:val="18"/>
                <w:szCs w:val="18"/>
                <w:lang w:val="en-US" w:eastAsia="it-IT"/>
              </w:rPr>
              <w:t>Juro</w:t>
            </w:r>
            <w:proofErr w:type="spellEnd"/>
            <w:r w:rsidRPr="00382BFF">
              <w:rPr>
                <w:rFonts w:ascii="Calibri" w:eastAsia="Times New Roman" w:hAnsi="Calibri" w:cs="Calibri"/>
                <w:color w:val="000000"/>
                <w:sz w:val="18"/>
                <w:szCs w:val="18"/>
                <w:lang w:val="en-US" w:eastAsia="it-IT"/>
              </w:rPr>
              <w:t xml:space="preserve"> </w:t>
            </w:r>
            <w:proofErr w:type="spellStart"/>
            <w:r w:rsidRPr="00382BFF">
              <w:rPr>
                <w:rFonts w:ascii="Calibri" w:eastAsia="Times New Roman" w:hAnsi="Calibri" w:cs="Calibri"/>
                <w:color w:val="000000"/>
                <w:sz w:val="18"/>
                <w:szCs w:val="18"/>
                <w:lang w:val="en-US" w:eastAsia="it-IT"/>
              </w:rPr>
              <w:t>Ohga</w:t>
            </w:r>
            <w:proofErr w:type="spellEnd"/>
          </w:p>
        </w:tc>
        <w:tc>
          <w:tcPr>
            <w:tcW w:w="6540" w:type="dxa"/>
            <w:tcBorders>
              <w:top w:val="nil"/>
              <w:left w:val="nil"/>
              <w:bottom w:val="nil"/>
              <w:right w:val="nil"/>
            </w:tcBorders>
            <w:shd w:val="clear" w:color="auto" w:fill="auto"/>
            <w:noWrap/>
            <w:vAlign w:val="bottom"/>
            <w:hideMark/>
          </w:tcPr>
          <w:p w14:paraId="4CF1DBA6"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roofErr w:type="spellStart"/>
            <w:r w:rsidRPr="00382BFF">
              <w:rPr>
                <w:rFonts w:ascii="Calibri" w:eastAsia="Times New Roman" w:hAnsi="Calibri" w:cs="Calibri"/>
                <w:color w:val="000000"/>
                <w:sz w:val="18"/>
                <w:szCs w:val="18"/>
                <w:lang w:eastAsia="it-IT"/>
              </w:rPr>
              <w:t>Acoust</w:t>
            </w:r>
            <w:proofErr w:type="spellEnd"/>
            <w:r w:rsidRPr="00382BFF">
              <w:rPr>
                <w:rFonts w:ascii="Calibri" w:eastAsia="Times New Roman" w:hAnsi="Calibri" w:cs="Calibri"/>
                <w:color w:val="000000"/>
                <w:sz w:val="18"/>
                <w:szCs w:val="18"/>
                <w:lang w:eastAsia="it-IT"/>
              </w:rPr>
              <w:t>. Sci. &amp; Tech. 27, 4 (2006)</w:t>
            </w:r>
          </w:p>
        </w:tc>
      </w:tr>
      <w:tr w:rsidR="00793D8B" w:rsidRPr="00FF079D" w14:paraId="3DF6D714" w14:textId="77777777" w:rsidTr="00793D8B">
        <w:trPr>
          <w:trHeight w:val="300"/>
        </w:trPr>
        <w:tc>
          <w:tcPr>
            <w:tcW w:w="420" w:type="dxa"/>
            <w:tcBorders>
              <w:top w:val="nil"/>
              <w:left w:val="nil"/>
              <w:bottom w:val="nil"/>
              <w:right w:val="nil"/>
            </w:tcBorders>
            <w:shd w:val="clear" w:color="auto" w:fill="auto"/>
            <w:noWrap/>
            <w:vAlign w:val="bottom"/>
            <w:hideMark/>
          </w:tcPr>
          <w:p w14:paraId="6EEB62A1"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
        </w:tc>
        <w:tc>
          <w:tcPr>
            <w:tcW w:w="3975" w:type="dxa"/>
            <w:tcBorders>
              <w:top w:val="nil"/>
              <w:left w:val="nil"/>
              <w:bottom w:val="nil"/>
              <w:right w:val="nil"/>
            </w:tcBorders>
            <w:shd w:val="clear" w:color="auto" w:fill="auto"/>
            <w:noWrap/>
            <w:vAlign w:val="bottom"/>
            <w:hideMark/>
          </w:tcPr>
          <w:p w14:paraId="5733A483"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Temperature Characteristics of Electret Silicon Microphones</w:t>
            </w:r>
          </w:p>
        </w:tc>
        <w:tc>
          <w:tcPr>
            <w:tcW w:w="2551" w:type="dxa"/>
            <w:tcBorders>
              <w:top w:val="nil"/>
              <w:left w:val="nil"/>
              <w:bottom w:val="nil"/>
              <w:right w:val="nil"/>
            </w:tcBorders>
            <w:shd w:val="clear" w:color="auto" w:fill="auto"/>
            <w:noWrap/>
            <w:vAlign w:val="bottom"/>
            <w:hideMark/>
          </w:tcPr>
          <w:p w14:paraId="733B1053"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roofErr w:type="spellStart"/>
            <w:r w:rsidRPr="00382BFF">
              <w:rPr>
                <w:rFonts w:ascii="Calibri" w:eastAsia="Times New Roman" w:hAnsi="Calibri" w:cs="Calibri"/>
                <w:color w:val="000000"/>
                <w:sz w:val="18"/>
                <w:szCs w:val="18"/>
                <w:lang w:eastAsia="it-IT"/>
              </w:rPr>
              <w:t>Yoshinobu</w:t>
            </w:r>
            <w:proofErr w:type="spellEnd"/>
            <w:r w:rsidRPr="00382BFF">
              <w:rPr>
                <w:rFonts w:ascii="Calibri" w:eastAsia="Times New Roman" w:hAnsi="Calibri" w:cs="Calibri"/>
                <w:color w:val="000000"/>
                <w:sz w:val="18"/>
                <w:szCs w:val="18"/>
                <w:lang w:eastAsia="it-IT"/>
              </w:rPr>
              <w:t xml:space="preserve"> </w:t>
            </w:r>
            <w:proofErr w:type="spellStart"/>
            <w:r w:rsidRPr="00382BFF">
              <w:rPr>
                <w:rFonts w:ascii="Calibri" w:eastAsia="Times New Roman" w:hAnsi="Calibri" w:cs="Calibri"/>
                <w:color w:val="000000"/>
                <w:sz w:val="18"/>
                <w:szCs w:val="18"/>
                <w:lang w:eastAsia="it-IT"/>
              </w:rPr>
              <w:t>Yasuno</w:t>
            </w:r>
            <w:proofErr w:type="spellEnd"/>
          </w:p>
        </w:tc>
        <w:tc>
          <w:tcPr>
            <w:tcW w:w="6540" w:type="dxa"/>
            <w:tcBorders>
              <w:top w:val="nil"/>
              <w:left w:val="nil"/>
              <w:bottom w:val="nil"/>
              <w:right w:val="nil"/>
            </w:tcBorders>
            <w:shd w:val="clear" w:color="auto" w:fill="auto"/>
            <w:noWrap/>
            <w:vAlign w:val="bottom"/>
            <w:hideMark/>
          </w:tcPr>
          <w:p w14:paraId="3BEE3F15"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159th Meeting ASA - NOISE-CON 2010</w:t>
            </w:r>
          </w:p>
        </w:tc>
      </w:tr>
      <w:tr w:rsidR="00793D8B" w:rsidRPr="00382BFF" w14:paraId="72140451" w14:textId="77777777" w:rsidTr="00793D8B">
        <w:trPr>
          <w:trHeight w:val="300"/>
        </w:trPr>
        <w:tc>
          <w:tcPr>
            <w:tcW w:w="420" w:type="dxa"/>
            <w:tcBorders>
              <w:top w:val="nil"/>
              <w:left w:val="nil"/>
              <w:bottom w:val="nil"/>
              <w:right w:val="nil"/>
            </w:tcBorders>
            <w:shd w:val="clear" w:color="auto" w:fill="auto"/>
            <w:noWrap/>
            <w:vAlign w:val="center"/>
            <w:hideMark/>
          </w:tcPr>
          <w:p w14:paraId="41A5FAEC"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3</w:t>
            </w:r>
          </w:p>
        </w:tc>
        <w:tc>
          <w:tcPr>
            <w:tcW w:w="3975" w:type="dxa"/>
            <w:tcBorders>
              <w:top w:val="nil"/>
              <w:left w:val="nil"/>
              <w:bottom w:val="nil"/>
              <w:right w:val="nil"/>
            </w:tcBorders>
            <w:shd w:val="clear" w:color="auto" w:fill="auto"/>
            <w:noWrap/>
            <w:vAlign w:val="bottom"/>
            <w:hideMark/>
          </w:tcPr>
          <w:p w14:paraId="179815B7"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roofErr w:type="spellStart"/>
            <w:r w:rsidRPr="00382BFF">
              <w:rPr>
                <w:rFonts w:ascii="Calibri" w:eastAsia="Times New Roman" w:hAnsi="Calibri" w:cs="Calibri"/>
                <w:color w:val="000000"/>
                <w:sz w:val="18"/>
                <w:szCs w:val="18"/>
                <w:lang w:eastAsia="it-IT"/>
              </w:rPr>
              <w:t>Electrets</w:t>
            </w:r>
            <w:proofErr w:type="spellEnd"/>
            <w:r w:rsidRPr="00382BFF">
              <w:rPr>
                <w:rFonts w:ascii="Calibri" w:eastAsia="Times New Roman" w:hAnsi="Calibri" w:cs="Calibri"/>
                <w:color w:val="000000"/>
                <w:sz w:val="18"/>
                <w:szCs w:val="18"/>
                <w:lang w:eastAsia="it-IT"/>
              </w:rPr>
              <w:t xml:space="preserve"> - Third </w:t>
            </w:r>
            <w:proofErr w:type="spellStart"/>
            <w:r w:rsidRPr="00382BFF">
              <w:rPr>
                <w:rFonts w:ascii="Calibri" w:eastAsia="Times New Roman" w:hAnsi="Calibri" w:cs="Calibri"/>
                <w:color w:val="000000"/>
                <w:sz w:val="18"/>
                <w:szCs w:val="18"/>
                <w:lang w:eastAsia="it-IT"/>
              </w:rPr>
              <w:t>edition</w:t>
            </w:r>
            <w:proofErr w:type="spellEnd"/>
            <w:r w:rsidRPr="00382BFF">
              <w:rPr>
                <w:rFonts w:ascii="Calibri" w:eastAsia="Times New Roman" w:hAnsi="Calibri" w:cs="Calibri"/>
                <w:color w:val="000000"/>
                <w:sz w:val="18"/>
                <w:szCs w:val="18"/>
                <w:lang w:eastAsia="it-IT"/>
              </w:rPr>
              <w:t xml:space="preserve"> - Volume 1</w:t>
            </w:r>
          </w:p>
        </w:tc>
        <w:tc>
          <w:tcPr>
            <w:tcW w:w="2551" w:type="dxa"/>
            <w:tcBorders>
              <w:top w:val="nil"/>
              <w:left w:val="nil"/>
              <w:bottom w:val="nil"/>
              <w:right w:val="nil"/>
            </w:tcBorders>
            <w:shd w:val="clear" w:color="auto" w:fill="auto"/>
            <w:noWrap/>
            <w:vAlign w:val="bottom"/>
            <w:hideMark/>
          </w:tcPr>
          <w:p w14:paraId="4085C920"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 xml:space="preserve">G. M. </w:t>
            </w:r>
            <w:proofErr w:type="spellStart"/>
            <w:r w:rsidRPr="00382BFF">
              <w:rPr>
                <w:rFonts w:ascii="Calibri" w:eastAsia="Times New Roman" w:hAnsi="Calibri" w:cs="Calibri"/>
                <w:color w:val="000000"/>
                <w:sz w:val="18"/>
                <w:szCs w:val="18"/>
                <w:lang w:eastAsia="it-IT"/>
              </w:rPr>
              <w:t>Sessler</w:t>
            </w:r>
            <w:proofErr w:type="spellEnd"/>
          </w:p>
        </w:tc>
        <w:tc>
          <w:tcPr>
            <w:tcW w:w="6540" w:type="dxa"/>
            <w:tcBorders>
              <w:top w:val="nil"/>
              <w:left w:val="nil"/>
              <w:bottom w:val="nil"/>
              <w:right w:val="nil"/>
            </w:tcBorders>
            <w:shd w:val="clear" w:color="auto" w:fill="auto"/>
            <w:noWrap/>
            <w:vAlign w:val="bottom"/>
            <w:hideMark/>
          </w:tcPr>
          <w:p w14:paraId="67819A94"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roofErr w:type="spellStart"/>
            <w:r w:rsidRPr="00382BFF">
              <w:rPr>
                <w:rFonts w:ascii="Calibri" w:eastAsia="Times New Roman" w:hAnsi="Calibri" w:cs="Calibri"/>
                <w:color w:val="000000"/>
                <w:sz w:val="18"/>
                <w:szCs w:val="18"/>
                <w:lang w:eastAsia="it-IT"/>
              </w:rPr>
              <w:t>Laplacian</w:t>
            </w:r>
            <w:proofErr w:type="spellEnd"/>
            <w:r w:rsidRPr="00382BFF">
              <w:rPr>
                <w:rFonts w:ascii="Calibri" w:eastAsia="Times New Roman" w:hAnsi="Calibri" w:cs="Calibri"/>
                <w:color w:val="000000"/>
                <w:sz w:val="18"/>
                <w:szCs w:val="18"/>
                <w:lang w:eastAsia="it-IT"/>
              </w:rPr>
              <w:t xml:space="preserve"> Press</w:t>
            </w:r>
          </w:p>
        </w:tc>
      </w:tr>
      <w:tr w:rsidR="00793D8B" w:rsidRPr="00FF079D" w14:paraId="770F2AE6" w14:textId="77777777" w:rsidTr="00793D8B">
        <w:trPr>
          <w:trHeight w:val="300"/>
        </w:trPr>
        <w:tc>
          <w:tcPr>
            <w:tcW w:w="420" w:type="dxa"/>
            <w:tcBorders>
              <w:top w:val="nil"/>
              <w:left w:val="nil"/>
              <w:bottom w:val="nil"/>
              <w:right w:val="nil"/>
            </w:tcBorders>
            <w:shd w:val="clear" w:color="auto" w:fill="auto"/>
            <w:noWrap/>
            <w:vAlign w:val="center"/>
            <w:hideMark/>
          </w:tcPr>
          <w:p w14:paraId="04F68E7E"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4</w:t>
            </w:r>
          </w:p>
        </w:tc>
        <w:tc>
          <w:tcPr>
            <w:tcW w:w="3975" w:type="dxa"/>
            <w:tcBorders>
              <w:top w:val="nil"/>
              <w:left w:val="nil"/>
              <w:bottom w:val="nil"/>
              <w:right w:val="nil"/>
            </w:tcBorders>
            <w:shd w:val="clear" w:color="auto" w:fill="auto"/>
            <w:noWrap/>
            <w:vAlign w:val="center"/>
            <w:hideMark/>
          </w:tcPr>
          <w:p w14:paraId="01C51D04"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Handbook of Condenser Microphones - p. 274</w:t>
            </w:r>
          </w:p>
        </w:tc>
        <w:tc>
          <w:tcPr>
            <w:tcW w:w="9091" w:type="dxa"/>
            <w:gridSpan w:val="2"/>
            <w:tcBorders>
              <w:top w:val="nil"/>
              <w:left w:val="nil"/>
              <w:bottom w:val="nil"/>
              <w:right w:val="nil"/>
            </w:tcBorders>
            <w:shd w:val="clear" w:color="auto" w:fill="auto"/>
            <w:noWrap/>
            <w:vAlign w:val="bottom"/>
            <w:hideMark/>
          </w:tcPr>
          <w:p w14:paraId="01F6E07F"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proofErr w:type="spellStart"/>
            <w:r w:rsidRPr="00382BFF">
              <w:rPr>
                <w:rFonts w:ascii="Calibri" w:eastAsia="Times New Roman" w:hAnsi="Calibri" w:cs="Calibri"/>
                <w:color w:val="000000"/>
                <w:sz w:val="18"/>
                <w:szCs w:val="18"/>
                <w:lang w:val="en-US" w:eastAsia="it-IT"/>
              </w:rPr>
              <w:t>Aip</w:t>
            </w:r>
            <w:proofErr w:type="spellEnd"/>
            <w:r w:rsidRPr="00382BFF">
              <w:rPr>
                <w:rFonts w:ascii="Calibri" w:eastAsia="Times New Roman" w:hAnsi="Calibri" w:cs="Calibri"/>
                <w:color w:val="000000"/>
                <w:sz w:val="18"/>
                <w:szCs w:val="18"/>
                <w:lang w:val="en-US" w:eastAsia="it-IT"/>
              </w:rPr>
              <w:t xml:space="preserve"> </w:t>
            </w:r>
            <w:proofErr w:type="gramStart"/>
            <w:r w:rsidRPr="00382BFF">
              <w:rPr>
                <w:rFonts w:ascii="Calibri" w:eastAsia="Times New Roman" w:hAnsi="Calibri" w:cs="Calibri"/>
                <w:color w:val="000000"/>
                <w:sz w:val="18"/>
                <w:szCs w:val="18"/>
                <w:lang w:val="en-US" w:eastAsia="it-IT"/>
              </w:rPr>
              <w:t>-  G.</w:t>
            </w:r>
            <w:proofErr w:type="gramEnd"/>
            <w:r w:rsidRPr="00382BFF">
              <w:rPr>
                <w:rFonts w:ascii="Calibri" w:eastAsia="Times New Roman" w:hAnsi="Calibri" w:cs="Calibri"/>
                <w:color w:val="000000"/>
                <w:sz w:val="18"/>
                <w:szCs w:val="18"/>
                <w:lang w:val="en-US" w:eastAsia="it-IT"/>
              </w:rPr>
              <w:t xml:space="preserve"> S. K. Wong, T. F. W. </w:t>
            </w:r>
            <w:proofErr w:type="spellStart"/>
            <w:r w:rsidRPr="00382BFF">
              <w:rPr>
                <w:rFonts w:ascii="Calibri" w:eastAsia="Times New Roman" w:hAnsi="Calibri" w:cs="Calibri"/>
                <w:color w:val="000000"/>
                <w:sz w:val="18"/>
                <w:szCs w:val="18"/>
                <w:lang w:val="en-US" w:eastAsia="it-IT"/>
              </w:rPr>
              <w:t>Embleton</w:t>
            </w:r>
            <w:proofErr w:type="spellEnd"/>
          </w:p>
        </w:tc>
      </w:tr>
      <w:tr w:rsidR="00793D8B" w:rsidRPr="00382BFF" w14:paraId="0EF95C55" w14:textId="77777777" w:rsidTr="00793D8B">
        <w:trPr>
          <w:trHeight w:val="300"/>
        </w:trPr>
        <w:tc>
          <w:tcPr>
            <w:tcW w:w="420" w:type="dxa"/>
            <w:tcBorders>
              <w:top w:val="nil"/>
              <w:left w:val="nil"/>
              <w:bottom w:val="nil"/>
              <w:right w:val="nil"/>
            </w:tcBorders>
            <w:shd w:val="clear" w:color="auto" w:fill="auto"/>
            <w:noWrap/>
            <w:vAlign w:val="center"/>
            <w:hideMark/>
          </w:tcPr>
          <w:p w14:paraId="1BEDA453"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5</w:t>
            </w:r>
          </w:p>
        </w:tc>
        <w:tc>
          <w:tcPr>
            <w:tcW w:w="3975" w:type="dxa"/>
            <w:tcBorders>
              <w:top w:val="nil"/>
              <w:left w:val="nil"/>
              <w:bottom w:val="nil"/>
              <w:right w:val="nil"/>
            </w:tcBorders>
            <w:shd w:val="clear" w:color="auto" w:fill="auto"/>
            <w:noWrap/>
            <w:vAlign w:val="bottom"/>
            <w:hideMark/>
          </w:tcPr>
          <w:p w14:paraId="06C5D035"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 xml:space="preserve">E. C. </w:t>
            </w:r>
            <w:proofErr w:type="spellStart"/>
            <w:r w:rsidRPr="00382BFF">
              <w:rPr>
                <w:rFonts w:ascii="Calibri" w:eastAsia="Times New Roman" w:hAnsi="Calibri" w:cs="Calibri"/>
                <w:color w:val="000000"/>
                <w:sz w:val="18"/>
                <w:szCs w:val="18"/>
                <w:lang w:eastAsia="it-IT"/>
              </w:rPr>
              <w:t>Wente</w:t>
            </w:r>
            <w:proofErr w:type="spellEnd"/>
            <w:r w:rsidRPr="00382BFF">
              <w:rPr>
                <w:rFonts w:ascii="Calibri" w:eastAsia="Times New Roman" w:hAnsi="Calibri" w:cs="Calibri"/>
                <w:color w:val="000000"/>
                <w:sz w:val="18"/>
                <w:szCs w:val="18"/>
                <w:lang w:eastAsia="it-IT"/>
              </w:rPr>
              <w:t xml:space="preserve"> </w:t>
            </w:r>
            <w:proofErr w:type="spellStart"/>
            <w:r w:rsidRPr="00382BFF">
              <w:rPr>
                <w:rFonts w:ascii="Calibri" w:eastAsia="Times New Roman" w:hAnsi="Calibri" w:cs="Calibri"/>
                <w:color w:val="000000"/>
                <w:sz w:val="18"/>
                <w:szCs w:val="18"/>
                <w:lang w:eastAsia="it-IT"/>
              </w:rPr>
              <w:t>Pat</w:t>
            </w:r>
            <w:proofErr w:type="spellEnd"/>
            <w:r w:rsidRPr="00382BFF">
              <w:rPr>
                <w:rFonts w:ascii="Calibri" w:eastAsia="Times New Roman" w:hAnsi="Calibri" w:cs="Calibri"/>
                <w:color w:val="000000"/>
                <w:sz w:val="18"/>
                <w:szCs w:val="18"/>
                <w:lang w:eastAsia="it-IT"/>
              </w:rPr>
              <w:t>. USA US1333744</w:t>
            </w:r>
          </w:p>
        </w:tc>
        <w:tc>
          <w:tcPr>
            <w:tcW w:w="2551" w:type="dxa"/>
            <w:tcBorders>
              <w:top w:val="nil"/>
              <w:left w:val="nil"/>
              <w:bottom w:val="nil"/>
              <w:right w:val="nil"/>
            </w:tcBorders>
            <w:shd w:val="clear" w:color="auto" w:fill="auto"/>
            <w:noWrap/>
            <w:vAlign w:val="bottom"/>
            <w:hideMark/>
          </w:tcPr>
          <w:p w14:paraId="6DD142BD"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
        </w:tc>
        <w:tc>
          <w:tcPr>
            <w:tcW w:w="6540" w:type="dxa"/>
            <w:tcBorders>
              <w:top w:val="nil"/>
              <w:left w:val="nil"/>
              <w:bottom w:val="nil"/>
              <w:right w:val="nil"/>
            </w:tcBorders>
            <w:shd w:val="clear" w:color="auto" w:fill="auto"/>
            <w:noWrap/>
            <w:vAlign w:val="bottom"/>
            <w:hideMark/>
          </w:tcPr>
          <w:p w14:paraId="0FFA436D" w14:textId="77777777" w:rsidR="00793D8B" w:rsidRPr="00382BFF" w:rsidRDefault="00793D8B" w:rsidP="00793D8B">
            <w:pPr>
              <w:spacing w:after="0" w:line="240" w:lineRule="auto"/>
              <w:rPr>
                <w:rFonts w:ascii="Times New Roman" w:eastAsia="Times New Roman" w:hAnsi="Times New Roman" w:cs="Times New Roman"/>
                <w:sz w:val="18"/>
                <w:szCs w:val="18"/>
                <w:lang w:eastAsia="it-IT"/>
              </w:rPr>
            </w:pPr>
          </w:p>
        </w:tc>
      </w:tr>
      <w:tr w:rsidR="00793D8B" w:rsidRPr="00FF079D" w14:paraId="380952C3" w14:textId="77777777" w:rsidTr="00793D8B">
        <w:trPr>
          <w:trHeight w:val="300"/>
        </w:trPr>
        <w:tc>
          <w:tcPr>
            <w:tcW w:w="420" w:type="dxa"/>
            <w:tcBorders>
              <w:top w:val="nil"/>
              <w:left w:val="nil"/>
              <w:bottom w:val="nil"/>
              <w:right w:val="nil"/>
            </w:tcBorders>
            <w:shd w:val="clear" w:color="auto" w:fill="auto"/>
            <w:noWrap/>
            <w:vAlign w:val="center"/>
            <w:hideMark/>
          </w:tcPr>
          <w:p w14:paraId="0F57D10B"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6</w:t>
            </w:r>
          </w:p>
        </w:tc>
        <w:tc>
          <w:tcPr>
            <w:tcW w:w="3975" w:type="dxa"/>
            <w:tcBorders>
              <w:top w:val="nil"/>
              <w:left w:val="nil"/>
              <w:bottom w:val="nil"/>
              <w:right w:val="nil"/>
            </w:tcBorders>
            <w:shd w:val="clear" w:color="auto" w:fill="auto"/>
            <w:noWrap/>
            <w:vAlign w:val="center"/>
            <w:hideMark/>
          </w:tcPr>
          <w:p w14:paraId="36FB5442"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Handbook of Condenser Microphones - p. 14, 15</w:t>
            </w:r>
          </w:p>
        </w:tc>
        <w:tc>
          <w:tcPr>
            <w:tcW w:w="9091" w:type="dxa"/>
            <w:gridSpan w:val="2"/>
            <w:tcBorders>
              <w:top w:val="nil"/>
              <w:left w:val="nil"/>
              <w:bottom w:val="nil"/>
              <w:right w:val="nil"/>
            </w:tcBorders>
            <w:shd w:val="clear" w:color="auto" w:fill="auto"/>
            <w:noWrap/>
            <w:vAlign w:val="bottom"/>
            <w:hideMark/>
          </w:tcPr>
          <w:p w14:paraId="62DC49D5"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proofErr w:type="spellStart"/>
            <w:r w:rsidRPr="00382BFF">
              <w:rPr>
                <w:rFonts w:ascii="Calibri" w:eastAsia="Times New Roman" w:hAnsi="Calibri" w:cs="Calibri"/>
                <w:color w:val="000000"/>
                <w:sz w:val="18"/>
                <w:szCs w:val="18"/>
                <w:lang w:val="en-US" w:eastAsia="it-IT"/>
              </w:rPr>
              <w:t>Aip</w:t>
            </w:r>
            <w:proofErr w:type="spellEnd"/>
            <w:r w:rsidRPr="00382BFF">
              <w:rPr>
                <w:rFonts w:ascii="Calibri" w:eastAsia="Times New Roman" w:hAnsi="Calibri" w:cs="Calibri"/>
                <w:color w:val="000000"/>
                <w:sz w:val="18"/>
                <w:szCs w:val="18"/>
                <w:lang w:val="en-US" w:eastAsia="it-IT"/>
              </w:rPr>
              <w:t xml:space="preserve"> </w:t>
            </w:r>
            <w:proofErr w:type="gramStart"/>
            <w:r w:rsidRPr="00382BFF">
              <w:rPr>
                <w:rFonts w:ascii="Calibri" w:eastAsia="Times New Roman" w:hAnsi="Calibri" w:cs="Calibri"/>
                <w:color w:val="000000"/>
                <w:sz w:val="18"/>
                <w:szCs w:val="18"/>
                <w:lang w:val="en-US" w:eastAsia="it-IT"/>
              </w:rPr>
              <w:t>-  G.</w:t>
            </w:r>
            <w:proofErr w:type="gramEnd"/>
            <w:r w:rsidRPr="00382BFF">
              <w:rPr>
                <w:rFonts w:ascii="Calibri" w:eastAsia="Times New Roman" w:hAnsi="Calibri" w:cs="Calibri"/>
                <w:color w:val="000000"/>
                <w:sz w:val="18"/>
                <w:szCs w:val="18"/>
                <w:lang w:val="en-US" w:eastAsia="it-IT"/>
              </w:rPr>
              <w:t xml:space="preserve"> S. K. Wong, T. F. W. </w:t>
            </w:r>
            <w:proofErr w:type="spellStart"/>
            <w:r w:rsidRPr="00382BFF">
              <w:rPr>
                <w:rFonts w:ascii="Calibri" w:eastAsia="Times New Roman" w:hAnsi="Calibri" w:cs="Calibri"/>
                <w:color w:val="000000"/>
                <w:sz w:val="18"/>
                <w:szCs w:val="18"/>
                <w:lang w:val="en-US" w:eastAsia="it-IT"/>
              </w:rPr>
              <w:t>Embleton</w:t>
            </w:r>
            <w:proofErr w:type="spellEnd"/>
          </w:p>
        </w:tc>
      </w:tr>
      <w:tr w:rsidR="00793D8B" w:rsidRPr="00FF079D" w14:paraId="78109641" w14:textId="77777777" w:rsidTr="00793D8B">
        <w:trPr>
          <w:trHeight w:val="300"/>
        </w:trPr>
        <w:tc>
          <w:tcPr>
            <w:tcW w:w="420" w:type="dxa"/>
            <w:tcBorders>
              <w:top w:val="nil"/>
              <w:left w:val="nil"/>
              <w:bottom w:val="nil"/>
              <w:right w:val="nil"/>
            </w:tcBorders>
            <w:shd w:val="clear" w:color="auto" w:fill="auto"/>
            <w:noWrap/>
            <w:vAlign w:val="center"/>
            <w:hideMark/>
          </w:tcPr>
          <w:p w14:paraId="58B8C945"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7</w:t>
            </w:r>
          </w:p>
        </w:tc>
        <w:tc>
          <w:tcPr>
            <w:tcW w:w="3975" w:type="dxa"/>
            <w:tcBorders>
              <w:top w:val="nil"/>
              <w:left w:val="nil"/>
              <w:bottom w:val="nil"/>
              <w:right w:val="nil"/>
            </w:tcBorders>
            <w:shd w:val="clear" w:color="auto" w:fill="auto"/>
            <w:noWrap/>
            <w:vAlign w:val="bottom"/>
            <w:hideMark/>
          </w:tcPr>
          <w:p w14:paraId="440E5261"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 xml:space="preserve">Technical Review 1959-1,2 </w:t>
            </w:r>
            <w:proofErr w:type="gramStart"/>
            <w:r w:rsidRPr="00382BFF">
              <w:rPr>
                <w:rFonts w:ascii="Calibri" w:eastAsia="Times New Roman" w:hAnsi="Calibri" w:cs="Calibri"/>
                <w:color w:val="000000"/>
                <w:sz w:val="18"/>
                <w:szCs w:val="18"/>
                <w:lang w:eastAsia="it-IT"/>
              </w:rPr>
              <w:t>-  Technical</w:t>
            </w:r>
            <w:proofErr w:type="gramEnd"/>
            <w:r w:rsidRPr="00382BFF">
              <w:rPr>
                <w:rFonts w:ascii="Calibri" w:eastAsia="Times New Roman" w:hAnsi="Calibri" w:cs="Calibri"/>
                <w:color w:val="000000"/>
                <w:sz w:val="18"/>
                <w:szCs w:val="18"/>
                <w:lang w:eastAsia="it-IT"/>
              </w:rPr>
              <w:t xml:space="preserve"> Review 1964 – 4, 1965-1</w:t>
            </w:r>
          </w:p>
        </w:tc>
        <w:tc>
          <w:tcPr>
            <w:tcW w:w="2551" w:type="dxa"/>
            <w:tcBorders>
              <w:top w:val="nil"/>
              <w:left w:val="nil"/>
              <w:bottom w:val="nil"/>
              <w:right w:val="nil"/>
            </w:tcBorders>
            <w:shd w:val="clear" w:color="auto" w:fill="auto"/>
            <w:noWrap/>
            <w:vAlign w:val="bottom"/>
            <w:hideMark/>
          </w:tcPr>
          <w:p w14:paraId="747B25CE"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 xml:space="preserve">P. </w:t>
            </w:r>
            <w:proofErr w:type="spellStart"/>
            <w:r w:rsidRPr="00382BFF">
              <w:rPr>
                <w:rFonts w:ascii="Calibri" w:eastAsia="Times New Roman" w:hAnsi="Calibri" w:cs="Calibri"/>
                <w:color w:val="000000"/>
                <w:sz w:val="18"/>
                <w:szCs w:val="18"/>
                <w:lang w:val="en-US" w:eastAsia="it-IT"/>
              </w:rPr>
              <w:t>Bruel</w:t>
            </w:r>
            <w:proofErr w:type="spellEnd"/>
            <w:r w:rsidRPr="00382BFF">
              <w:rPr>
                <w:rFonts w:ascii="Calibri" w:eastAsia="Times New Roman" w:hAnsi="Calibri" w:cs="Calibri"/>
                <w:color w:val="000000"/>
                <w:sz w:val="18"/>
                <w:szCs w:val="18"/>
                <w:lang w:val="en-US" w:eastAsia="it-IT"/>
              </w:rPr>
              <w:t xml:space="preserve"> and G. Rasmussen </w:t>
            </w:r>
          </w:p>
        </w:tc>
        <w:tc>
          <w:tcPr>
            <w:tcW w:w="6540" w:type="dxa"/>
            <w:tcBorders>
              <w:top w:val="nil"/>
              <w:left w:val="nil"/>
              <w:bottom w:val="nil"/>
              <w:right w:val="nil"/>
            </w:tcBorders>
            <w:shd w:val="clear" w:color="auto" w:fill="auto"/>
            <w:noWrap/>
            <w:vAlign w:val="bottom"/>
            <w:hideMark/>
          </w:tcPr>
          <w:p w14:paraId="3366567C"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p>
        </w:tc>
      </w:tr>
      <w:tr w:rsidR="00793D8B" w:rsidRPr="00FF079D" w14:paraId="5FA2B795" w14:textId="77777777" w:rsidTr="00793D8B">
        <w:trPr>
          <w:trHeight w:val="300"/>
        </w:trPr>
        <w:tc>
          <w:tcPr>
            <w:tcW w:w="420" w:type="dxa"/>
            <w:tcBorders>
              <w:top w:val="nil"/>
              <w:left w:val="nil"/>
              <w:bottom w:val="nil"/>
              <w:right w:val="nil"/>
            </w:tcBorders>
            <w:shd w:val="clear" w:color="auto" w:fill="auto"/>
            <w:noWrap/>
            <w:vAlign w:val="center"/>
            <w:hideMark/>
          </w:tcPr>
          <w:p w14:paraId="2F613932"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8</w:t>
            </w:r>
          </w:p>
        </w:tc>
        <w:tc>
          <w:tcPr>
            <w:tcW w:w="6526" w:type="dxa"/>
            <w:gridSpan w:val="2"/>
            <w:tcBorders>
              <w:top w:val="nil"/>
              <w:left w:val="nil"/>
              <w:bottom w:val="nil"/>
              <w:right w:val="nil"/>
            </w:tcBorders>
            <w:shd w:val="clear" w:color="auto" w:fill="auto"/>
            <w:noWrap/>
            <w:vAlign w:val="bottom"/>
            <w:hideMark/>
          </w:tcPr>
          <w:p w14:paraId="3FDBF720"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Of Acoustics and Instruments* Memoirs of a Danish Pioneer – Part2</w:t>
            </w:r>
          </w:p>
        </w:tc>
        <w:tc>
          <w:tcPr>
            <w:tcW w:w="6540" w:type="dxa"/>
            <w:tcBorders>
              <w:top w:val="nil"/>
              <w:left w:val="nil"/>
              <w:bottom w:val="nil"/>
              <w:right w:val="nil"/>
            </w:tcBorders>
            <w:shd w:val="clear" w:color="auto" w:fill="auto"/>
            <w:noWrap/>
            <w:vAlign w:val="bottom"/>
            <w:hideMark/>
          </w:tcPr>
          <w:p w14:paraId="74A456CC"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p>
        </w:tc>
      </w:tr>
      <w:tr w:rsidR="00793D8B" w:rsidRPr="00FF079D" w14:paraId="136AEE5B" w14:textId="77777777" w:rsidTr="00793D8B">
        <w:trPr>
          <w:trHeight w:val="300"/>
        </w:trPr>
        <w:tc>
          <w:tcPr>
            <w:tcW w:w="420" w:type="dxa"/>
            <w:tcBorders>
              <w:top w:val="nil"/>
              <w:left w:val="nil"/>
              <w:bottom w:val="nil"/>
              <w:right w:val="nil"/>
            </w:tcBorders>
            <w:shd w:val="clear" w:color="auto" w:fill="auto"/>
            <w:noWrap/>
            <w:vAlign w:val="center"/>
            <w:hideMark/>
          </w:tcPr>
          <w:p w14:paraId="0069C97E"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9</w:t>
            </w:r>
          </w:p>
        </w:tc>
        <w:tc>
          <w:tcPr>
            <w:tcW w:w="3975" w:type="dxa"/>
            <w:tcBorders>
              <w:top w:val="nil"/>
              <w:left w:val="nil"/>
              <w:bottom w:val="nil"/>
              <w:right w:val="nil"/>
            </w:tcBorders>
            <w:shd w:val="clear" w:color="auto" w:fill="auto"/>
            <w:noWrap/>
            <w:vAlign w:val="bottom"/>
            <w:hideMark/>
          </w:tcPr>
          <w:p w14:paraId="75638BA3"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Condenser Microphones with Electret Foil</w:t>
            </w:r>
          </w:p>
        </w:tc>
        <w:tc>
          <w:tcPr>
            <w:tcW w:w="2551" w:type="dxa"/>
            <w:tcBorders>
              <w:top w:val="nil"/>
              <w:left w:val="nil"/>
              <w:bottom w:val="nil"/>
              <w:right w:val="nil"/>
            </w:tcBorders>
            <w:shd w:val="clear" w:color="auto" w:fill="auto"/>
            <w:noWrap/>
            <w:vAlign w:val="bottom"/>
            <w:hideMark/>
          </w:tcPr>
          <w:p w14:paraId="06F0D425"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G. M. Sessler and J. E. West</w:t>
            </w:r>
          </w:p>
        </w:tc>
        <w:tc>
          <w:tcPr>
            <w:tcW w:w="6540" w:type="dxa"/>
            <w:tcBorders>
              <w:top w:val="nil"/>
              <w:left w:val="nil"/>
              <w:bottom w:val="nil"/>
              <w:right w:val="nil"/>
            </w:tcBorders>
            <w:shd w:val="clear" w:color="auto" w:fill="auto"/>
            <w:noWrap/>
            <w:vAlign w:val="bottom"/>
            <w:hideMark/>
          </w:tcPr>
          <w:p w14:paraId="60074EE7"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J.A.E.S. APRIL 1964, VOL 12, N. 2</w:t>
            </w:r>
          </w:p>
        </w:tc>
      </w:tr>
      <w:tr w:rsidR="00793D8B" w:rsidRPr="00382BFF" w14:paraId="67F69A0E" w14:textId="77777777" w:rsidTr="00793D8B">
        <w:trPr>
          <w:trHeight w:val="300"/>
        </w:trPr>
        <w:tc>
          <w:tcPr>
            <w:tcW w:w="420" w:type="dxa"/>
            <w:tcBorders>
              <w:top w:val="nil"/>
              <w:left w:val="nil"/>
              <w:bottom w:val="nil"/>
              <w:right w:val="nil"/>
            </w:tcBorders>
            <w:shd w:val="clear" w:color="auto" w:fill="auto"/>
            <w:noWrap/>
            <w:vAlign w:val="center"/>
            <w:hideMark/>
          </w:tcPr>
          <w:p w14:paraId="0846C4E5"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10</w:t>
            </w:r>
          </w:p>
        </w:tc>
        <w:tc>
          <w:tcPr>
            <w:tcW w:w="3975" w:type="dxa"/>
            <w:tcBorders>
              <w:top w:val="nil"/>
              <w:left w:val="nil"/>
              <w:bottom w:val="nil"/>
              <w:right w:val="nil"/>
            </w:tcBorders>
            <w:shd w:val="clear" w:color="auto" w:fill="auto"/>
            <w:noWrap/>
            <w:vAlign w:val="bottom"/>
            <w:hideMark/>
          </w:tcPr>
          <w:p w14:paraId="1DFC42A3"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TechnicalReview1979-4</w:t>
            </w:r>
          </w:p>
        </w:tc>
        <w:tc>
          <w:tcPr>
            <w:tcW w:w="2551" w:type="dxa"/>
            <w:tcBorders>
              <w:top w:val="nil"/>
              <w:left w:val="nil"/>
              <w:bottom w:val="nil"/>
              <w:right w:val="nil"/>
            </w:tcBorders>
            <w:shd w:val="clear" w:color="auto" w:fill="auto"/>
            <w:noWrap/>
            <w:vAlign w:val="bottom"/>
            <w:hideMark/>
          </w:tcPr>
          <w:p w14:paraId="71951897"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roofErr w:type="spellStart"/>
            <w:r w:rsidRPr="00382BFF">
              <w:rPr>
                <w:rFonts w:ascii="Calibri" w:eastAsia="Times New Roman" w:hAnsi="Calibri" w:cs="Calibri"/>
                <w:color w:val="000000"/>
                <w:sz w:val="18"/>
                <w:szCs w:val="18"/>
                <w:lang w:eastAsia="it-IT"/>
              </w:rPr>
              <w:t>Fredriksen</w:t>
            </w:r>
            <w:proofErr w:type="spellEnd"/>
          </w:p>
        </w:tc>
        <w:tc>
          <w:tcPr>
            <w:tcW w:w="6540" w:type="dxa"/>
            <w:tcBorders>
              <w:top w:val="nil"/>
              <w:left w:val="nil"/>
              <w:bottom w:val="nil"/>
              <w:right w:val="nil"/>
            </w:tcBorders>
            <w:shd w:val="clear" w:color="auto" w:fill="auto"/>
            <w:noWrap/>
            <w:vAlign w:val="bottom"/>
            <w:hideMark/>
          </w:tcPr>
          <w:p w14:paraId="7FDD4D97"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
        </w:tc>
      </w:tr>
      <w:tr w:rsidR="00793D8B" w:rsidRPr="00FF079D" w14:paraId="1E2B440B" w14:textId="77777777" w:rsidTr="00793D8B">
        <w:trPr>
          <w:trHeight w:val="300"/>
        </w:trPr>
        <w:tc>
          <w:tcPr>
            <w:tcW w:w="420" w:type="dxa"/>
            <w:tcBorders>
              <w:top w:val="nil"/>
              <w:left w:val="nil"/>
              <w:bottom w:val="nil"/>
              <w:right w:val="nil"/>
            </w:tcBorders>
            <w:shd w:val="clear" w:color="auto" w:fill="auto"/>
            <w:noWrap/>
            <w:vAlign w:val="center"/>
            <w:hideMark/>
          </w:tcPr>
          <w:p w14:paraId="7A810331"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11</w:t>
            </w:r>
          </w:p>
        </w:tc>
        <w:tc>
          <w:tcPr>
            <w:tcW w:w="3975" w:type="dxa"/>
            <w:tcBorders>
              <w:top w:val="nil"/>
              <w:left w:val="nil"/>
              <w:bottom w:val="nil"/>
              <w:right w:val="nil"/>
            </w:tcBorders>
            <w:shd w:val="clear" w:color="auto" w:fill="auto"/>
            <w:noWrap/>
            <w:vAlign w:val="bottom"/>
            <w:hideMark/>
          </w:tcPr>
          <w:p w14:paraId="42647586"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 xml:space="preserve">Miniature </w:t>
            </w:r>
            <w:proofErr w:type="spellStart"/>
            <w:r w:rsidRPr="00382BFF">
              <w:rPr>
                <w:rFonts w:ascii="Calibri" w:eastAsia="Times New Roman" w:hAnsi="Calibri" w:cs="Calibri"/>
                <w:color w:val="000000"/>
                <w:sz w:val="18"/>
                <w:szCs w:val="18"/>
                <w:lang w:eastAsia="it-IT"/>
              </w:rPr>
              <w:t>Electret</w:t>
            </w:r>
            <w:proofErr w:type="spellEnd"/>
            <w:r w:rsidRPr="00382BFF">
              <w:rPr>
                <w:rFonts w:ascii="Calibri" w:eastAsia="Times New Roman" w:hAnsi="Calibri" w:cs="Calibri"/>
                <w:color w:val="000000"/>
                <w:sz w:val="18"/>
                <w:szCs w:val="18"/>
                <w:lang w:eastAsia="it-IT"/>
              </w:rPr>
              <w:t xml:space="preserve"> </w:t>
            </w:r>
            <w:proofErr w:type="spellStart"/>
            <w:r w:rsidRPr="00382BFF">
              <w:rPr>
                <w:rFonts w:ascii="Calibri" w:eastAsia="Times New Roman" w:hAnsi="Calibri" w:cs="Calibri"/>
                <w:color w:val="000000"/>
                <w:sz w:val="18"/>
                <w:szCs w:val="18"/>
                <w:lang w:eastAsia="it-IT"/>
              </w:rPr>
              <w:t>Microphones</w:t>
            </w:r>
            <w:proofErr w:type="spellEnd"/>
          </w:p>
        </w:tc>
        <w:tc>
          <w:tcPr>
            <w:tcW w:w="2551" w:type="dxa"/>
            <w:tcBorders>
              <w:top w:val="nil"/>
              <w:left w:val="nil"/>
              <w:bottom w:val="nil"/>
              <w:right w:val="nil"/>
            </w:tcBorders>
            <w:shd w:val="clear" w:color="auto" w:fill="auto"/>
            <w:noWrap/>
            <w:vAlign w:val="bottom"/>
            <w:hideMark/>
          </w:tcPr>
          <w:p w14:paraId="22FD5FF0"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F. FRAIM AND P. MURPHY</w:t>
            </w:r>
          </w:p>
        </w:tc>
        <w:tc>
          <w:tcPr>
            <w:tcW w:w="6540" w:type="dxa"/>
            <w:tcBorders>
              <w:top w:val="nil"/>
              <w:left w:val="nil"/>
              <w:bottom w:val="nil"/>
              <w:right w:val="nil"/>
            </w:tcBorders>
            <w:shd w:val="clear" w:color="auto" w:fill="auto"/>
            <w:noWrap/>
            <w:vAlign w:val="bottom"/>
            <w:hideMark/>
          </w:tcPr>
          <w:p w14:paraId="6D562DE3" w14:textId="77777777" w:rsidR="00793D8B" w:rsidRPr="00382BFF" w:rsidRDefault="00793D8B" w:rsidP="00793D8B">
            <w:pPr>
              <w:spacing w:after="0" w:line="240" w:lineRule="auto"/>
              <w:rPr>
                <w:rFonts w:ascii="Calibri" w:eastAsia="Times New Roman" w:hAnsi="Calibri" w:cs="Calibri"/>
                <w:color w:val="000000"/>
                <w:sz w:val="18"/>
                <w:szCs w:val="18"/>
                <w:lang w:val="nl-NL" w:eastAsia="it-IT"/>
              </w:rPr>
            </w:pPr>
            <w:r w:rsidRPr="00382BFF">
              <w:rPr>
                <w:rFonts w:ascii="Calibri" w:eastAsia="Times New Roman" w:hAnsi="Calibri" w:cs="Calibri"/>
                <w:color w:val="000000"/>
                <w:sz w:val="18"/>
                <w:szCs w:val="18"/>
                <w:lang w:val="nl-NL" w:eastAsia="it-IT"/>
              </w:rPr>
              <w:t>J.A.E.S. OCTOBER 1970, VOL 18, N. 5</w:t>
            </w:r>
          </w:p>
        </w:tc>
      </w:tr>
      <w:tr w:rsidR="00793D8B" w:rsidRPr="00382BFF" w14:paraId="078B958E" w14:textId="77777777" w:rsidTr="00793D8B">
        <w:trPr>
          <w:trHeight w:val="300"/>
        </w:trPr>
        <w:tc>
          <w:tcPr>
            <w:tcW w:w="420" w:type="dxa"/>
            <w:tcBorders>
              <w:top w:val="nil"/>
              <w:left w:val="nil"/>
              <w:bottom w:val="nil"/>
              <w:right w:val="nil"/>
            </w:tcBorders>
            <w:shd w:val="clear" w:color="auto" w:fill="auto"/>
            <w:noWrap/>
            <w:vAlign w:val="bottom"/>
            <w:hideMark/>
          </w:tcPr>
          <w:p w14:paraId="7CDE2718" w14:textId="77777777" w:rsidR="00793D8B" w:rsidRPr="00382BFF" w:rsidRDefault="00793D8B" w:rsidP="00793D8B">
            <w:pPr>
              <w:spacing w:after="0" w:line="240" w:lineRule="auto"/>
              <w:rPr>
                <w:rFonts w:ascii="Calibri" w:eastAsia="Times New Roman" w:hAnsi="Calibri" w:cs="Calibri"/>
                <w:color w:val="000000"/>
                <w:sz w:val="18"/>
                <w:szCs w:val="18"/>
                <w:lang w:val="nl-NL" w:eastAsia="it-IT"/>
              </w:rPr>
            </w:pPr>
          </w:p>
        </w:tc>
        <w:tc>
          <w:tcPr>
            <w:tcW w:w="3975" w:type="dxa"/>
            <w:tcBorders>
              <w:top w:val="nil"/>
              <w:left w:val="nil"/>
              <w:bottom w:val="nil"/>
              <w:right w:val="nil"/>
            </w:tcBorders>
            <w:shd w:val="clear" w:color="auto" w:fill="auto"/>
            <w:noWrap/>
            <w:vAlign w:val="bottom"/>
            <w:hideMark/>
          </w:tcPr>
          <w:p w14:paraId="718EC066"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Back electret, a method to improve performance of ECM</w:t>
            </w:r>
          </w:p>
        </w:tc>
        <w:tc>
          <w:tcPr>
            <w:tcW w:w="2551" w:type="dxa"/>
            <w:tcBorders>
              <w:top w:val="nil"/>
              <w:left w:val="nil"/>
              <w:bottom w:val="nil"/>
              <w:right w:val="nil"/>
            </w:tcBorders>
            <w:shd w:val="clear" w:color="auto" w:fill="auto"/>
            <w:noWrap/>
            <w:vAlign w:val="bottom"/>
            <w:hideMark/>
          </w:tcPr>
          <w:p w14:paraId="0C77EC7D"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proofErr w:type="spellStart"/>
            <w:r w:rsidRPr="00382BFF">
              <w:rPr>
                <w:rFonts w:ascii="Calibri" w:eastAsia="Times New Roman" w:hAnsi="Calibri" w:cs="Calibri"/>
                <w:color w:val="000000"/>
                <w:sz w:val="18"/>
                <w:szCs w:val="18"/>
                <w:lang w:eastAsia="it-IT"/>
              </w:rPr>
              <w:t>Hirotake</w:t>
            </w:r>
            <w:proofErr w:type="spellEnd"/>
            <w:r w:rsidRPr="00382BFF">
              <w:rPr>
                <w:rFonts w:ascii="Calibri" w:eastAsia="Times New Roman" w:hAnsi="Calibri" w:cs="Calibri"/>
                <w:color w:val="000000"/>
                <w:sz w:val="18"/>
                <w:szCs w:val="18"/>
                <w:lang w:eastAsia="it-IT"/>
              </w:rPr>
              <w:t xml:space="preserve"> </w:t>
            </w:r>
            <w:proofErr w:type="spellStart"/>
            <w:r w:rsidRPr="00382BFF">
              <w:rPr>
                <w:rFonts w:ascii="Calibri" w:eastAsia="Times New Roman" w:hAnsi="Calibri" w:cs="Calibri"/>
                <w:color w:val="000000"/>
                <w:sz w:val="18"/>
                <w:szCs w:val="18"/>
                <w:lang w:eastAsia="it-IT"/>
              </w:rPr>
              <w:t>Kubota</w:t>
            </w:r>
            <w:proofErr w:type="spellEnd"/>
            <w:r w:rsidRPr="00382BFF">
              <w:rPr>
                <w:rFonts w:ascii="Calibri" w:eastAsia="Times New Roman" w:hAnsi="Calibri" w:cs="Calibri"/>
                <w:color w:val="000000"/>
                <w:sz w:val="18"/>
                <w:szCs w:val="18"/>
                <w:lang w:eastAsia="it-IT"/>
              </w:rPr>
              <w:t>, Sony Corporation</w:t>
            </w:r>
          </w:p>
        </w:tc>
        <w:tc>
          <w:tcPr>
            <w:tcW w:w="6540" w:type="dxa"/>
            <w:tcBorders>
              <w:top w:val="nil"/>
              <w:left w:val="nil"/>
              <w:bottom w:val="nil"/>
              <w:right w:val="nil"/>
            </w:tcBorders>
            <w:shd w:val="clear" w:color="auto" w:fill="auto"/>
            <w:noWrap/>
            <w:vAlign w:val="bottom"/>
            <w:hideMark/>
          </w:tcPr>
          <w:p w14:paraId="6FB82C62"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 xml:space="preserve">PREPRINT </w:t>
            </w:r>
            <w:proofErr w:type="gramStart"/>
            <w:r w:rsidRPr="00382BFF">
              <w:rPr>
                <w:rFonts w:ascii="Calibri" w:eastAsia="Times New Roman" w:hAnsi="Calibri" w:cs="Calibri"/>
                <w:color w:val="000000"/>
                <w:sz w:val="18"/>
                <w:szCs w:val="18"/>
                <w:lang w:eastAsia="it-IT"/>
              </w:rPr>
              <w:t>1157  55</w:t>
            </w:r>
            <w:proofErr w:type="gramEnd"/>
            <w:r w:rsidRPr="00382BFF">
              <w:rPr>
                <w:rFonts w:ascii="Calibri" w:eastAsia="Times New Roman" w:hAnsi="Calibri" w:cs="Calibri"/>
                <w:color w:val="000000"/>
                <w:sz w:val="18"/>
                <w:szCs w:val="18"/>
                <w:lang w:eastAsia="it-IT"/>
              </w:rPr>
              <w:t xml:space="preserve">th AES </w:t>
            </w:r>
            <w:proofErr w:type="spellStart"/>
            <w:r w:rsidRPr="00382BFF">
              <w:rPr>
                <w:rFonts w:ascii="Calibri" w:eastAsia="Times New Roman" w:hAnsi="Calibri" w:cs="Calibri"/>
                <w:color w:val="000000"/>
                <w:sz w:val="18"/>
                <w:szCs w:val="18"/>
                <w:lang w:eastAsia="it-IT"/>
              </w:rPr>
              <w:t>Conv</w:t>
            </w:r>
            <w:proofErr w:type="spellEnd"/>
            <w:r w:rsidRPr="00382BFF">
              <w:rPr>
                <w:rFonts w:ascii="Calibri" w:eastAsia="Times New Roman" w:hAnsi="Calibri" w:cs="Calibri"/>
                <w:color w:val="000000"/>
                <w:sz w:val="18"/>
                <w:szCs w:val="18"/>
                <w:lang w:eastAsia="it-IT"/>
              </w:rPr>
              <w:t>. 1976</w:t>
            </w:r>
          </w:p>
        </w:tc>
      </w:tr>
      <w:tr w:rsidR="00793D8B" w:rsidRPr="00FF079D" w14:paraId="0E775A3E" w14:textId="77777777" w:rsidTr="00793D8B">
        <w:trPr>
          <w:trHeight w:val="300"/>
        </w:trPr>
        <w:tc>
          <w:tcPr>
            <w:tcW w:w="420" w:type="dxa"/>
            <w:tcBorders>
              <w:top w:val="nil"/>
              <w:left w:val="nil"/>
              <w:bottom w:val="nil"/>
              <w:right w:val="nil"/>
            </w:tcBorders>
            <w:shd w:val="clear" w:color="auto" w:fill="auto"/>
            <w:noWrap/>
            <w:vAlign w:val="center"/>
            <w:hideMark/>
          </w:tcPr>
          <w:p w14:paraId="10F51612" w14:textId="77777777" w:rsidR="00793D8B" w:rsidRPr="00382BFF" w:rsidRDefault="00793D8B" w:rsidP="00793D8B">
            <w:pPr>
              <w:spacing w:after="0" w:line="240" w:lineRule="auto"/>
              <w:jc w:val="right"/>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12</w:t>
            </w:r>
          </w:p>
        </w:tc>
        <w:tc>
          <w:tcPr>
            <w:tcW w:w="3975" w:type="dxa"/>
            <w:tcBorders>
              <w:top w:val="nil"/>
              <w:left w:val="nil"/>
              <w:bottom w:val="nil"/>
              <w:right w:val="nil"/>
            </w:tcBorders>
            <w:shd w:val="clear" w:color="auto" w:fill="auto"/>
            <w:noWrap/>
            <w:vAlign w:val="bottom"/>
            <w:hideMark/>
          </w:tcPr>
          <w:p w14:paraId="255C6DD5"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Ground-Plane Acoustic Measurement of Loudspeaker Systems</w:t>
            </w:r>
          </w:p>
        </w:tc>
        <w:tc>
          <w:tcPr>
            <w:tcW w:w="2551" w:type="dxa"/>
            <w:tcBorders>
              <w:top w:val="nil"/>
              <w:left w:val="nil"/>
              <w:bottom w:val="nil"/>
              <w:right w:val="nil"/>
            </w:tcBorders>
            <w:shd w:val="clear" w:color="auto" w:fill="auto"/>
            <w:noWrap/>
            <w:vAlign w:val="bottom"/>
            <w:hideMark/>
          </w:tcPr>
          <w:p w14:paraId="65EE4E2E"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Mark R. Gander</w:t>
            </w:r>
          </w:p>
        </w:tc>
        <w:tc>
          <w:tcPr>
            <w:tcW w:w="6540" w:type="dxa"/>
            <w:tcBorders>
              <w:top w:val="nil"/>
              <w:left w:val="nil"/>
              <w:bottom w:val="nil"/>
              <w:right w:val="nil"/>
            </w:tcBorders>
            <w:shd w:val="clear" w:color="auto" w:fill="auto"/>
            <w:noWrap/>
            <w:vAlign w:val="bottom"/>
            <w:hideMark/>
          </w:tcPr>
          <w:p w14:paraId="023A37B2" w14:textId="77777777" w:rsidR="00793D8B" w:rsidRPr="00382BFF" w:rsidRDefault="00793D8B" w:rsidP="00793D8B">
            <w:pPr>
              <w:spacing w:after="0" w:line="240" w:lineRule="auto"/>
              <w:rPr>
                <w:rFonts w:ascii="Calibri" w:eastAsia="Times New Roman" w:hAnsi="Calibri" w:cs="Calibri"/>
                <w:color w:val="000000"/>
                <w:sz w:val="18"/>
                <w:szCs w:val="18"/>
                <w:lang w:val="nl-NL" w:eastAsia="it-IT"/>
              </w:rPr>
            </w:pPr>
            <w:r w:rsidRPr="00382BFF">
              <w:rPr>
                <w:rFonts w:ascii="Calibri" w:eastAsia="Times New Roman" w:hAnsi="Calibri" w:cs="Calibri"/>
                <w:color w:val="000000"/>
                <w:sz w:val="18"/>
                <w:szCs w:val="18"/>
                <w:lang w:val="nl-NL" w:eastAsia="it-IT"/>
              </w:rPr>
              <w:t>J.A.E.S. OCTOBER 1982, VOL 30</w:t>
            </w:r>
          </w:p>
        </w:tc>
      </w:tr>
      <w:tr w:rsidR="00793D8B" w:rsidRPr="00FF079D" w14:paraId="0EFAD0B5" w14:textId="77777777" w:rsidTr="00793D8B">
        <w:trPr>
          <w:trHeight w:val="300"/>
        </w:trPr>
        <w:tc>
          <w:tcPr>
            <w:tcW w:w="420" w:type="dxa"/>
            <w:tcBorders>
              <w:top w:val="nil"/>
              <w:left w:val="nil"/>
              <w:bottom w:val="nil"/>
              <w:right w:val="nil"/>
            </w:tcBorders>
            <w:shd w:val="clear" w:color="auto" w:fill="auto"/>
            <w:noWrap/>
            <w:vAlign w:val="bottom"/>
            <w:hideMark/>
          </w:tcPr>
          <w:p w14:paraId="13CDC74F" w14:textId="77777777" w:rsidR="00793D8B" w:rsidRPr="00382BFF" w:rsidRDefault="00793D8B" w:rsidP="00793D8B">
            <w:pPr>
              <w:spacing w:after="0" w:line="240" w:lineRule="auto"/>
              <w:rPr>
                <w:rFonts w:ascii="Calibri" w:eastAsia="Times New Roman" w:hAnsi="Calibri" w:cs="Calibri"/>
                <w:color w:val="000000"/>
                <w:sz w:val="18"/>
                <w:szCs w:val="18"/>
                <w:lang w:val="nl-NL" w:eastAsia="it-IT"/>
              </w:rPr>
            </w:pPr>
          </w:p>
        </w:tc>
        <w:tc>
          <w:tcPr>
            <w:tcW w:w="3975" w:type="dxa"/>
            <w:tcBorders>
              <w:top w:val="nil"/>
              <w:left w:val="nil"/>
              <w:bottom w:val="nil"/>
              <w:right w:val="nil"/>
            </w:tcBorders>
            <w:shd w:val="clear" w:color="auto" w:fill="auto"/>
            <w:noWrap/>
            <w:vAlign w:val="bottom"/>
            <w:hideMark/>
          </w:tcPr>
          <w:p w14:paraId="5863D074"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Errata to Ground-Plane Acoustic Measurement</w:t>
            </w:r>
            <w:proofErr w:type="gramStart"/>
            <w:r w:rsidRPr="00382BFF">
              <w:rPr>
                <w:rFonts w:ascii="Calibri" w:eastAsia="Times New Roman" w:hAnsi="Calibri" w:cs="Calibri"/>
                <w:color w:val="000000"/>
                <w:sz w:val="18"/>
                <w:szCs w:val="18"/>
                <w:lang w:val="en-US" w:eastAsia="it-IT"/>
              </w:rPr>
              <w:t xml:space="preserve"> ..</w:t>
            </w:r>
            <w:proofErr w:type="gramEnd"/>
          </w:p>
        </w:tc>
        <w:tc>
          <w:tcPr>
            <w:tcW w:w="2551" w:type="dxa"/>
            <w:tcBorders>
              <w:top w:val="nil"/>
              <w:left w:val="nil"/>
              <w:bottom w:val="nil"/>
              <w:right w:val="nil"/>
            </w:tcBorders>
            <w:shd w:val="clear" w:color="auto" w:fill="auto"/>
            <w:noWrap/>
            <w:vAlign w:val="bottom"/>
            <w:hideMark/>
          </w:tcPr>
          <w:p w14:paraId="0840D92C" w14:textId="77777777" w:rsidR="00793D8B" w:rsidRPr="00382BFF" w:rsidRDefault="00793D8B" w:rsidP="00793D8B">
            <w:pPr>
              <w:spacing w:after="0" w:line="240" w:lineRule="auto"/>
              <w:rPr>
                <w:rFonts w:ascii="Calibri" w:eastAsia="Times New Roman" w:hAnsi="Calibri" w:cs="Calibri"/>
                <w:color w:val="000000"/>
                <w:sz w:val="18"/>
                <w:szCs w:val="18"/>
                <w:lang w:eastAsia="it-IT"/>
              </w:rPr>
            </w:pPr>
            <w:r w:rsidRPr="00382BFF">
              <w:rPr>
                <w:rFonts w:ascii="Calibri" w:eastAsia="Times New Roman" w:hAnsi="Calibri" w:cs="Calibri"/>
                <w:color w:val="000000"/>
                <w:sz w:val="18"/>
                <w:szCs w:val="18"/>
                <w:lang w:eastAsia="it-IT"/>
              </w:rPr>
              <w:t>Mark R. Gander</w:t>
            </w:r>
          </w:p>
        </w:tc>
        <w:tc>
          <w:tcPr>
            <w:tcW w:w="6540" w:type="dxa"/>
            <w:tcBorders>
              <w:top w:val="nil"/>
              <w:left w:val="nil"/>
              <w:bottom w:val="nil"/>
              <w:right w:val="nil"/>
            </w:tcBorders>
            <w:shd w:val="clear" w:color="auto" w:fill="auto"/>
            <w:noWrap/>
            <w:vAlign w:val="bottom"/>
            <w:hideMark/>
          </w:tcPr>
          <w:p w14:paraId="3AD81718" w14:textId="77777777" w:rsidR="00793D8B" w:rsidRPr="00382BFF" w:rsidRDefault="00793D8B" w:rsidP="00793D8B">
            <w:pPr>
              <w:spacing w:after="0" w:line="240" w:lineRule="auto"/>
              <w:rPr>
                <w:rFonts w:ascii="Calibri" w:eastAsia="Times New Roman" w:hAnsi="Calibri" w:cs="Calibri"/>
                <w:color w:val="000000"/>
                <w:sz w:val="18"/>
                <w:szCs w:val="18"/>
                <w:lang w:val="en-US" w:eastAsia="it-IT"/>
              </w:rPr>
            </w:pPr>
            <w:r w:rsidRPr="00382BFF">
              <w:rPr>
                <w:rFonts w:ascii="Calibri" w:eastAsia="Times New Roman" w:hAnsi="Calibri" w:cs="Calibri"/>
                <w:color w:val="000000"/>
                <w:sz w:val="18"/>
                <w:szCs w:val="18"/>
                <w:lang w:val="en-US" w:eastAsia="it-IT"/>
              </w:rPr>
              <w:t>J.A.E.S. February 1986, VOL 34</w:t>
            </w:r>
          </w:p>
        </w:tc>
      </w:tr>
    </w:tbl>
    <w:p w14:paraId="54500CC9" w14:textId="7146DD37" w:rsidR="00793D8B" w:rsidRPr="00382BFF" w:rsidRDefault="00793D8B" w:rsidP="009262B5">
      <w:pPr>
        <w:pStyle w:val="Nessunaspaziatura"/>
        <w:rPr>
          <w:rFonts w:ascii="Gulim" w:eastAsia="Gulim" w:hAnsi="Gulim"/>
          <w:sz w:val="18"/>
          <w:szCs w:val="18"/>
          <w:lang w:val="en-US"/>
        </w:rPr>
      </w:pPr>
    </w:p>
    <w:p w14:paraId="46A170DB" w14:textId="3A734E5C" w:rsidR="00A30B49" w:rsidRPr="00382BFF" w:rsidRDefault="00A30B49" w:rsidP="009262B5">
      <w:pPr>
        <w:pStyle w:val="Nessunaspaziatura"/>
        <w:rPr>
          <w:rFonts w:ascii="Gulim" w:eastAsia="Gulim" w:hAnsi="Gulim"/>
          <w:sz w:val="18"/>
          <w:szCs w:val="18"/>
          <w:lang w:val="en-US"/>
        </w:rPr>
      </w:pPr>
    </w:p>
    <w:p w14:paraId="7492003A" w14:textId="201FA4FD" w:rsidR="00A30B49" w:rsidRPr="00382BFF" w:rsidRDefault="00A30B49" w:rsidP="009262B5">
      <w:pPr>
        <w:pStyle w:val="Nessunaspaziatura"/>
        <w:rPr>
          <w:rFonts w:ascii="Gulim" w:eastAsia="Gulim" w:hAnsi="Gulim"/>
          <w:sz w:val="18"/>
          <w:szCs w:val="18"/>
          <w:lang w:val="en-US"/>
        </w:rPr>
      </w:pPr>
    </w:p>
    <w:p w14:paraId="79093162" w14:textId="70B874A2" w:rsidR="00A30B49" w:rsidRPr="00382BFF" w:rsidRDefault="00A30B49" w:rsidP="009262B5">
      <w:pPr>
        <w:pStyle w:val="Nessunaspaziatura"/>
        <w:rPr>
          <w:rFonts w:ascii="Gulim" w:eastAsia="Gulim" w:hAnsi="Gulim"/>
          <w:sz w:val="18"/>
          <w:szCs w:val="18"/>
          <w:lang w:val="en-US"/>
        </w:rPr>
      </w:pPr>
    </w:p>
    <w:p w14:paraId="6F5F6AC0" w14:textId="3A8F4A5A" w:rsidR="00A30B49" w:rsidRPr="00382BFF" w:rsidRDefault="00A30B49" w:rsidP="009262B5">
      <w:pPr>
        <w:pStyle w:val="Nessunaspaziatura"/>
        <w:rPr>
          <w:rFonts w:ascii="Gulim" w:eastAsia="Gulim" w:hAnsi="Gulim"/>
          <w:sz w:val="18"/>
          <w:szCs w:val="18"/>
          <w:lang w:val="en-US"/>
        </w:rPr>
      </w:pPr>
    </w:p>
    <w:p w14:paraId="31BF6B2C" w14:textId="77777777" w:rsidR="00A30B49" w:rsidRPr="00382BFF" w:rsidRDefault="00A30B49" w:rsidP="009262B5">
      <w:pPr>
        <w:pStyle w:val="Nessunaspaziatura"/>
        <w:rPr>
          <w:rFonts w:ascii="Gulim" w:eastAsia="Gulim" w:hAnsi="Gulim"/>
          <w:sz w:val="18"/>
          <w:szCs w:val="18"/>
          <w:lang w:val="en-US"/>
        </w:rPr>
      </w:pPr>
    </w:p>
    <w:sectPr w:rsidR="00A30B49" w:rsidRPr="00382BFF">
      <w:footerReference w:type="default" r:id="rId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5B840" w14:textId="77777777" w:rsidR="007C5579" w:rsidRDefault="007C5579" w:rsidP="00AF6263">
      <w:pPr>
        <w:spacing w:after="0" w:line="240" w:lineRule="auto"/>
      </w:pPr>
      <w:r>
        <w:separator/>
      </w:r>
    </w:p>
  </w:endnote>
  <w:endnote w:type="continuationSeparator" w:id="0">
    <w:p w14:paraId="2CB0E1EA" w14:textId="77777777" w:rsidR="007C5579" w:rsidRDefault="007C5579" w:rsidP="00AF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A12B7" w14:textId="4FDF01A4" w:rsidR="00653715" w:rsidRDefault="00653715" w:rsidP="00653715">
    <w:pPr>
      <w:pStyle w:val="Pidipagina"/>
      <w:jc w:val="right"/>
    </w:pPr>
    <w:r>
      <w:rPr>
        <w:noProof/>
        <w:color w:val="4472C4" w:themeColor="accent1"/>
      </w:rPr>
      <mc:AlternateContent>
        <mc:Choice Requires="wps">
          <w:drawing>
            <wp:anchor distT="0" distB="0" distL="114300" distR="114300" simplePos="0" relativeHeight="251659264" behindDoc="0" locked="0" layoutInCell="1" allowOverlap="1" wp14:anchorId="394ED8CE" wp14:editId="20E023B7">
              <wp:simplePos x="0" y="0"/>
              <wp:positionH relativeFrom="page">
                <wp:align>center</wp:align>
              </wp:positionH>
              <wp:positionV relativeFrom="page">
                <wp:align>center</wp:align>
              </wp:positionV>
              <wp:extent cx="7364730" cy="9528810"/>
              <wp:effectExtent l="0" t="0" r="26670" b="26670"/>
              <wp:wrapNone/>
              <wp:docPr id="452" name="Rettango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59DB3C1" id="Rettango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mfqAIAALg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fxEmfqAIAALg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pag.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B5F0C" w14:textId="77777777" w:rsidR="007C5579" w:rsidRDefault="007C5579" w:rsidP="00AF6263">
      <w:pPr>
        <w:spacing w:after="0" w:line="240" w:lineRule="auto"/>
      </w:pPr>
      <w:r>
        <w:separator/>
      </w:r>
    </w:p>
  </w:footnote>
  <w:footnote w:type="continuationSeparator" w:id="0">
    <w:p w14:paraId="62640B5D" w14:textId="77777777" w:rsidR="007C5579" w:rsidRDefault="007C5579" w:rsidP="00AF6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DA3706"/>
    <w:multiLevelType w:val="hybridMultilevel"/>
    <w:tmpl w:val="D04EE982"/>
    <w:lvl w:ilvl="0" w:tplc="636CB400">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2B5"/>
    <w:rsid w:val="00031658"/>
    <w:rsid w:val="0004348A"/>
    <w:rsid w:val="0005606D"/>
    <w:rsid w:val="00060D29"/>
    <w:rsid w:val="00065DD9"/>
    <w:rsid w:val="0008605A"/>
    <w:rsid w:val="00087426"/>
    <w:rsid w:val="000877B9"/>
    <w:rsid w:val="000C03E3"/>
    <w:rsid w:val="000C1203"/>
    <w:rsid w:val="000D2601"/>
    <w:rsid w:val="000E00EC"/>
    <w:rsid w:val="000E24BE"/>
    <w:rsid w:val="000E3738"/>
    <w:rsid w:val="000E6290"/>
    <w:rsid w:val="000F123D"/>
    <w:rsid w:val="00100B08"/>
    <w:rsid w:val="00120FC6"/>
    <w:rsid w:val="0013676C"/>
    <w:rsid w:val="00150B94"/>
    <w:rsid w:val="00150FE6"/>
    <w:rsid w:val="00151615"/>
    <w:rsid w:val="001609F3"/>
    <w:rsid w:val="00160A7A"/>
    <w:rsid w:val="00163BCB"/>
    <w:rsid w:val="0018169F"/>
    <w:rsid w:val="00187E78"/>
    <w:rsid w:val="001976F0"/>
    <w:rsid w:val="001A778F"/>
    <w:rsid w:val="001C012F"/>
    <w:rsid w:val="001D5C8E"/>
    <w:rsid w:val="0020689E"/>
    <w:rsid w:val="00210CCF"/>
    <w:rsid w:val="00235BE2"/>
    <w:rsid w:val="002407A2"/>
    <w:rsid w:val="002601C4"/>
    <w:rsid w:val="0028194D"/>
    <w:rsid w:val="00281AD3"/>
    <w:rsid w:val="00287285"/>
    <w:rsid w:val="002B433B"/>
    <w:rsid w:val="002C2EB2"/>
    <w:rsid w:val="002D17A2"/>
    <w:rsid w:val="002D2603"/>
    <w:rsid w:val="002F3266"/>
    <w:rsid w:val="00305BDD"/>
    <w:rsid w:val="003168F6"/>
    <w:rsid w:val="00323862"/>
    <w:rsid w:val="0034533D"/>
    <w:rsid w:val="00350C4E"/>
    <w:rsid w:val="00374B48"/>
    <w:rsid w:val="00382BFF"/>
    <w:rsid w:val="003861A3"/>
    <w:rsid w:val="003D2B08"/>
    <w:rsid w:val="003D4B90"/>
    <w:rsid w:val="003E391F"/>
    <w:rsid w:val="003E718A"/>
    <w:rsid w:val="00400316"/>
    <w:rsid w:val="004045F1"/>
    <w:rsid w:val="0041722B"/>
    <w:rsid w:val="004254B6"/>
    <w:rsid w:val="00440F54"/>
    <w:rsid w:val="00444724"/>
    <w:rsid w:val="004802A4"/>
    <w:rsid w:val="0048695B"/>
    <w:rsid w:val="004C50D1"/>
    <w:rsid w:val="004C58E1"/>
    <w:rsid w:val="004D0F98"/>
    <w:rsid w:val="004D4509"/>
    <w:rsid w:val="004F3BB8"/>
    <w:rsid w:val="004F3FD7"/>
    <w:rsid w:val="004F6DC7"/>
    <w:rsid w:val="00503E04"/>
    <w:rsid w:val="00525A78"/>
    <w:rsid w:val="00531517"/>
    <w:rsid w:val="00537DCB"/>
    <w:rsid w:val="005415F8"/>
    <w:rsid w:val="005720B3"/>
    <w:rsid w:val="0058204E"/>
    <w:rsid w:val="00592732"/>
    <w:rsid w:val="00592C2C"/>
    <w:rsid w:val="005C36D6"/>
    <w:rsid w:val="005C37EE"/>
    <w:rsid w:val="005E312A"/>
    <w:rsid w:val="005F4CB2"/>
    <w:rsid w:val="0061722C"/>
    <w:rsid w:val="006250D7"/>
    <w:rsid w:val="006327EE"/>
    <w:rsid w:val="00652DDC"/>
    <w:rsid w:val="00653715"/>
    <w:rsid w:val="006555B8"/>
    <w:rsid w:val="00666E51"/>
    <w:rsid w:val="00674E85"/>
    <w:rsid w:val="006A7B0E"/>
    <w:rsid w:val="006B07CE"/>
    <w:rsid w:val="006B533C"/>
    <w:rsid w:val="006C1A2D"/>
    <w:rsid w:val="006F15A5"/>
    <w:rsid w:val="00700C2D"/>
    <w:rsid w:val="007020C9"/>
    <w:rsid w:val="00717713"/>
    <w:rsid w:val="007241F2"/>
    <w:rsid w:val="0072721F"/>
    <w:rsid w:val="00741181"/>
    <w:rsid w:val="00766406"/>
    <w:rsid w:val="007705DE"/>
    <w:rsid w:val="00772A85"/>
    <w:rsid w:val="00776DC2"/>
    <w:rsid w:val="0078715B"/>
    <w:rsid w:val="00793D8B"/>
    <w:rsid w:val="007B19B2"/>
    <w:rsid w:val="007C527F"/>
    <w:rsid w:val="007C5579"/>
    <w:rsid w:val="007D392E"/>
    <w:rsid w:val="00806182"/>
    <w:rsid w:val="00827440"/>
    <w:rsid w:val="00827BF0"/>
    <w:rsid w:val="008328DD"/>
    <w:rsid w:val="008375F4"/>
    <w:rsid w:val="008425D2"/>
    <w:rsid w:val="00857FD5"/>
    <w:rsid w:val="008637E9"/>
    <w:rsid w:val="00882168"/>
    <w:rsid w:val="00886455"/>
    <w:rsid w:val="00892E18"/>
    <w:rsid w:val="00894318"/>
    <w:rsid w:val="008D5A53"/>
    <w:rsid w:val="009139EE"/>
    <w:rsid w:val="009262B5"/>
    <w:rsid w:val="00935F51"/>
    <w:rsid w:val="00944A81"/>
    <w:rsid w:val="0096304E"/>
    <w:rsid w:val="0096684F"/>
    <w:rsid w:val="0097254A"/>
    <w:rsid w:val="009731B7"/>
    <w:rsid w:val="0098183A"/>
    <w:rsid w:val="009828F0"/>
    <w:rsid w:val="0098465A"/>
    <w:rsid w:val="00997566"/>
    <w:rsid w:val="009B3131"/>
    <w:rsid w:val="009C1D60"/>
    <w:rsid w:val="009C26A9"/>
    <w:rsid w:val="009D210A"/>
    <w:rsid w:val="009D3402"/>
    <w:rsid w:val="009D7A67"/>
    <w:rsid w:val="009E5B8C"/>
    <w:rsid w:val="00A01332"/>
    <w:rsid w:val="00A12CF2"/>
    <w:rsid w:val="00A15C0D"/>
    <w:rsid w:val="00A30B49"/>
    <w:rsid w:val="00A454A3"/>
    <w:rsid w:val="00A65313"/>
    <w:rsid w:val="00A74CE6"/>
    <w:rsid w:val="00A82F30"/>
    <w:rsid w:val="00A84BFB"/>
    <w:rsid w:val="00AA0C77"/>
    <w:rsid w:val="00AA380B"/>
    <w:rsid w:val="00AD7B0A"/>
    <w:rsid w:val="00AE05DF"/>
    <w:rsid w:val="00AE68DC"/>
    <w:rsid w:val="00AF460A"/>
    <w:rsid w:val="00AF6263"/>
    <w:rsid w:val="00B06993"/>
    <w:rsid w:val="00B1504D"/>
    <w:rsid w:val="00B166AA"/>
    <w:rsid w:val="00B3586B"/>
    <w:rsid w:val="00B41212"/>
    <w:rsid w:val="00B427A0"/>
    <w:rsid w:val="00B44E5D"/>
    <w:rsid w:val="00B65E91"/>
    <w:rsid w:val="00BA2302"/>
    <w:rsid w:val="00BA4238"/>
    <w:rsid w:val="00BB6787"/>
    <w:rsid w:val="00BB684D"/>
    <w:rsid w:val="00BB7646"/>
    <w:rsid w:val="00BC45DA"/>
    <w:rsid w:val="00BC6949"/>
    <w:rsid w:val="00BF28CF"/>
    <w:rsid w:val="00BF5DE4"/>
    <w:rsid w:val="00C33074"/>
    <w:rsid w:val="00C4306D"/>
    <w:rsid w:val="00C47465"/>
    <w:rsid w:val="00C5246E"/>
    <w:rsid w:val="00C75654"/>
    <w:rsid w:val="00C77517"/>
    <w:rsid w:val="00C844DB"/>
    <w:rsid w:val="00C85EAA"/>
    <w:rsid w:val="00C8698C"/>
    <w:rsid w:val="00CE756C"/>
    <w:rsid w:val="00D40544"/>
    <w:rsid w:val="00D5149A"/>
    <w:rsid w:val="00D71F5C"/>
    <w:rsid w:val="00D808D2"/>
    <w:rsid w:val="00D9236B"/>
    <w:rsid w:val="00DA2AD1"/>
    <w:rsid w:val="00DA581B"/>
    <w:rsid w:val="00DA6446"/>
    <w:rsid w:val="00DD41BC"/>
    <w:rsid w:val="00DE43CD"/>
    <w:rsid w:val="00DE4E56"/>
    <w:rsid w:val="00E048E4"/>
    <w:rsid w:val="00E235E3"/>
    <w:rsid w:val="00E845EA"/>
    <w:rsid w:val="00E87164"/>
    <w:rsid w:val="00EA283A"/>
    <w:rsid w:val="00EA43E3"/>
    <w:rsid w:val="00EB1EBC"/>
    <w:rsid w:val="00EB7FCE"/>
    <w:rsid w:val="00EC26A7"/>
    <w:rsid w:val="00ED0A0C"/>
    <w:rsid w:val="00F01624"/>
    <w:rsid w:val="00F079EE"/>
    <w:rsid w:val="00F158CE"/>
    <w:rsid w:val="00F25A20"/>
    <w:rsid w:val="00F3726F"/>
    <w:rsid w:val="00F40A9F"/>
    <w:rsid w:val="00F45E5B"/>
    <w:rsid w:val="00F574E5"/>
    <w:rsid w:val="00F731C3"/>
    <w:rsid w:val="00FA323B"/>
    <w:rsid w:val="00FA4BD4"/>
    <w:rsid w:val="00FB19C1"/>
    <w:rsid w:val="00FF07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CE104"/>
  <w15:chartTrackingRefBased/>
  <w15:docId w15:val="{EB817321-35A9-40BB-B52D-F8222BEC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F4CB2"/>
    <w:pPr>
      <w:spacing w:after="200" w:line="276" w:lineRule="auto"/>
    </w:pPr>
  </w:style>
  <w:style w:type="paragraph" w:styleId="Titolo3">
    <w:name w:val="heading 3"/>
    <w:basedOn w:val="Normale"/>
    <w:next w:val="Normale"/>
    <w:link w:val="Titolo3Carattere"/>
    <w:uiPriority w:val="9"/>
    <w:unhideWhenUsed/>
    <w:qFormat/>
    <w:rsid w:val="007705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9262B5"/>
    <w:pPr>
      <w:spacing w:after="0" w:line="240" w:lineRule="auto"/>
    </w:pPr>
  </w:style>
  <w:style w:type="paragraph" w:styleId="Intestazione">
    <w:name w:val="header"/>
    <w:basedOn w:val="Normale"/>
    <w:link w:val="IntestazioneCarattere"/>
    <w:uiPriority w:val="99"/>
    <w:unhideWhenUsed/>
    <w:rsid w:val="00AF62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6263"/>
  </w:style>
  <w:style w:type="paragraph" w:styleId="Pidipagina">
    <w:name w:val="footer"/>
    <w:basedOn w:val="Normale"/>
    <w:link w:val="PidipaginaCarattere"/>
    <w:uiPriority w:val="99"/>
    <w:unhideWhenUsed/>
    <w:rsid w:val="00AF62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6263"/>
  </w:style>
  <w:style w:type="character" w:customStyle="1" w:styleId="Titolo3Carattere">
    <w:name w:val="Titolo 3 Carattere"/>
    <w:basedOn w:val="Carpredefinitoparagrafo"/>
    <w:link w:val="Titolo3"/>
    <w:uiPriority w:val="9"/>
    <w:rsid w:val="007705DE"/>
    <w:rPr>
      <w:rFonts w:asciiTheme="majorHAnsi" w:eastAsiaTheme="majorEastAsia" w:hAnsiTheme="majorHAnsi" w:cstheme="majorBidi"/>
      <w:color w:val="1F3763" w:themeColor="accent1" w:themeShade="7F"/>
      <w:sz w:val="24"/>
      <w:szCs w:val="24"/>
    </w:rPr>
  </w:style>
  <w:style w:type="paragraph" w:styleId="Testofumetto">
    <w:name w:val="Balloon Text"/>
    <w:basedOn w:val="Normale"/>
    <w:link w:val="TestofumettoCarattere"/>
    <w:uiPriority w:val="99"/>
    <w:semiHidden/>
    <w:unhideWhenUsed/>
    <w:rsid w:val="00793D8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93D8B"/>
    <w:rPr>
      <w:rFonts w:ascii="Segoe UI" w:hAnsi="Segoe UI" w:cs="Segoe UI"/>
      <w:sz w:val="18"/>
      <w:szCs w:val="18"/>
    </w:rPr>
  </w:style>
  <w:style w:type="table" w:styleId="Grigliatabella">
    <w:name w:val="Table Grid"/>
    <w:basedOn w:val="Tabellanormale"/>
    <w:uiPriority w:val="39"/>
    <w:rsid w:val="00793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6513">
      <w:bodyDiv w:val="1"/>
      <w:marLeft w:val="0"/>
      <w:marRight w:val="0"/>
      <w:marTop w:val="0"/>
      <w:marBottom w:val="0"/>
      <w:divBdr>
        <w:top w:val="none" w:sz="0" w:space="0" w:color="auto"/>
        <w:left w:val="none" w:sz="0" w:space="0" w:color="auto"/>
        <w:bottom w:val="none" w:sz="0" w:space="0" w:color="auto"/>
        <w:right w:val="none" w:sz="0" w:space="0" w:color="auto"/>
      </w:divBdr>
    </w:div>
    <w:div w:id="7367470">
      <w:bodyDiv w:val="1"/>
      <w:marLeft w:val="0"/>
      <w:marRight w:val="0"/>
      <w:marTop w:val="0"/>
      <w:marBottom w:val="0"/>
      <w:divBdr>
        <w:top w:val="none" w:sz="0" w:space="0" w:color="auto"/>
        <w:left w:val="none" w:sz="0" w:space="0" w:color="auto"/>
        <w:bottom w:val="none" w:sz="0" w:space="0" w:color="auto"/>
        <w:right w:val="none" w:sz="0" w:space="0" w:color="auto"/>
      </w:divBdr>
    </w:div>
    <w:div w:id="246498722">
      <w:bodyDiv w:val="1"/>
      <w:marLeft w:val="0"/>
      <w:marRight w:val="0"/>
      <w:marTop w:val="0"/>
      <w:marBottom w:val="0"/>
      <w:divBdr>
        <w:top w:val="none" w:sz="0" w:space="0" w:color="auto"/>
        <w:left w:val="none" w:sz="0" w:space="0" w:color="auto"/>
        <w:bottom w:val="none" w:sz="0" w:space="0" w:color="auto"/>
        <w:right w:val="none" w:sz="0" w:space="0" w:color="auto"/>
      </w:divBdr>
    </w:div>
    <w:div w:id="294914769">
      <w:bodyDiv w:val="1"/>
      <w:marLeft w:val="0"/>
      <w:marRight w:val="0"/>
      <w:marTop w:val="0"/>
      <w:marBottom w:val="0"/>
      <w:divBdr>
        <w:top w:val="none" w:sz="0" w:space="0" w:color="auto"/>
        <w:left w:val="none" w:sz="0" w:space="0" w:color="auto"/>
        <w:bottom w:val="none" w:sz="0" w:space="0" w:color="auto"/>
        <w:right w:val="none" w:sz="0" w:space="0" w:color="auto"/>
      </w:divBdr>
    </w:div>
    <w:div w:id="322046203">
      <w:bodyDiv w:val="1"/>
      <w:marLeft w:val="0"/>
      <w:marRight w:val="0"/>
      <w:marTop w:val="0"/>
      <w:marBottom w:val="0"/>
      <w:divBdr>
        <w:top w:val="none" w:sz="0" w:space="0" w:color="auto"/>
        <w:left w:val="none" w:sz="0" w:space="0" w:color="auto"/>
        <w:bottom w:val="none" w:sz="0" w:space="0" w:color="auto"/>
        <w:right w:val="none" w:sz="0" w:space="0" w:color="auto"/>
      </w:divBdr>
    </w:div>
    <w:div w:id="326906562">
      <w:bodyDiv w:val="1"/>
      <w:marLeft w:val="0"/>
      <w:marRight w:val="0"/>
      <w:marTop w:val="0"/>
      <w:marBottom w:val="0"/>
      <w:divBdr>
        <w:top w:val="none" w:sz="0" w:space="0" w:color="auto"/>
        <w:left w:val="none" w:sz="0" w:space="0" w:color="auto"/>
        <w:bottom w:val="none" w:sz="0" w:space="0" w:color="auto"/>
        <w:right w:val="none" w:sz="0" w:space="0" w:color="auto"/>
      </w:divBdr>
    </w:div>
    <w:div w:id="679427324">
      <w:bodyDiv w:val="1"/>
      <w:marLeft w:val="0"/>
      <w:marRight w:val="0"/>
      <w:marTop w:val="0"/>
      <w:marBottom w:val="0"/>
      <w:divBdr>
        <w:top w:val="none" w:sz="0" w:space="0" w:color="auto"/>
        <w:left w:val="none" w:sz="0" w:space="0" w:color="auto"/>
        <w:bottom w:val="none" w:sz="0" w:space="0" w:color="auto"/>
        <w:right w:val="none" w:sz="0" w:space="0" w:color="auto"/>
      </w:divBdr>
    </w:div>
    <w:div w:id="703794863">
      <w:bodyDiv w:val="1"/>
      <w:marLeft w:val="0"/>
      <w:marRight w:val="0"/>
      <w:marTop w:val="0"/>
      <w:marBottom w:val="0"/>
      <w:divBdr>
        <w:top w:val="none" w:sz="0" w:space="0" w:color="auto"/>
        <w:left w:val="none" w:sz="0" w:space="0" w:color="auto"/>
        <w:bottom w:val="none" w:sz="0" w:space="0" w:color="auto"/>
        <w:right w:val="none" w:sz="0" w:space="0" w:color="auto"/>
      </w:divBdr>
    </w:div>
    <w:div w:id="723527231">
      <w:bodyDiv w:val="1"/>
      <w:marLeft w:val="0"/>
      <w:marRight w:val="0"/>
      <w:marTop w:val="0"/>
      <w:marBottom w:val="0"/>
      <w:divBdr>
        <w:top w:val="none" w:sz="0" w:space="0" w:color="auto"/>
        <w:left w:val="none" w:sz="0" w:space="0" w:color="auto"/>
        <w:bottom w:val="none" w:sz="0" w:space="0" w:color="auto"/>
        <w:right w:val="none" w:sz="0" w:space="0" w:color="auto"/>
      </w:divBdr>
    </w:div>
    <w:div w:id="751701626">
      <w:bodyDiv w:val="1"/>
      <w:marLeft w:val="0"/>
      <w:marRight w:val="0"/>
      <w:marTop w:val="0"/>
      <w:marBottom w:val="0"/>
      <w:divBdr>
        <w:top w:val="none" w:sz="0" w:space="0" w:color="auto"/>
        <w:left w:val="none" w:sz="0" w:space="0" w:color="auto"/>
        <w:bottom w:val="none" w:sz="0" w:space="0" w:color="auto"/>
        <w:right w:val="none" w:sz="0" w:space="0" w:color="auto"/>
      </w:divBdr>
    </w:div>
    <w:div w:id="1016342872">
      <w:bodyDiv w:val="1"/>
      <w:marLeft w:val="0"/>
      <w:marRight w:val="0"/>
      <w:marTop w:val="0"/>
      <w:marBottom w:val="0"/>
      <w:divBdr>
        <w:top w:val="none" w:sz="0" w:space="0" w:color="auto"/>
        <w:left w:val="none" w:sz="0" w:space="0" w:color="auto"/>
        <w:bottom w:val="none" w:sz="0" w:space="0" w:color="auto"/>
        <w:right w:val="none" w:sz="0" w:space="0" w:color="auto"/>
      </w:divBdr>
    </w:div>
    <w:div w:id="1042292269">
      <w:bodyDiv w:val="1"/>
      <w:marLeft w:val="0"/>
      <w:marRight w:val="0"/>
      <w:marTop w:val="0"/>
      <w:marBottom w:val="0"/>
      <w:divBdr>
        <w:top w:val="none" w:sz="0" w:space="0" w:color="auto"/>
        <w:left w:val="none" w:sz="0" w:space="0" w:color="auto"/>
        <w:bottom w:val="none" w:sz="0" w:space="0" w:color="auto"/>
        <w:right w:val="none" w:sz="0" w:space="0" w:color="auto"/>
      </w:divBdr>
    </w:div>
    <w:div w:id="1127628554">
      <w:bodyDiv w:val="1"/>
      <w:marLeft w:val="0"/>
      <w:marRight w:val="0"/>
      <w:marTop w:val="0"/>
      <w:marBottom w:val="0"/>
      <w:divBdr>
        <w:top w:val="none" w:sz="0" w:space="0" w:color="auto"/>
        <w:left w:val="none" w:sz="0" w:space="0" w:color="auto"/>
        <w:bottom w:val="none" w:sz="0" w:space="0" w:color="auto"/>
        <w:right w:val="none" w:sz="0" w:space="0" w:color="auto"/>
      </w:divBdr>
    </w:div>
    <w:div w:id="1211653300">
      <w:bodyDiv w:val="1"/>
      <w:marLeft w:val="0"/>
      <w:marRight w:val="0"/>
      <w:marTop w:val="0"/>
      <w:marBottom w:val="0"/>
      <w:divBdr>
        <w:top w:val="none" w:sz="0" w:space="0" w:color="auto"/>
        <w:left w:val="none" w:sz="0" w:space="0" w:color="auto"/>
        <w:bottom w:val="none" w:sz="0" w:space="0" w:color="auto"/>
        <w:right w:val="none" w:sz="0" w:space="0" w:color="auto"/>
      </w:divBdr>
    </w:div>
    <w:div w:id="1226137396">
      <w:bodyDiv w:val="1"/>
      <w:marLeft w:val="0"/>
      <w:marRight w:val="0"/>
      <w:marTop w:val="0"/>
      <w:marBottom w:val="0"/>
      <w:divBdr>
        <w:top w:val="none" w:sz="0" w:space="0" w:color="auto"/>
        <w:left w:val="none" w:sz="0" w:space="0" w:color="auto"/>
        <w:bottom w:val="none" w:sz="0" w:space="0" w:color="auto"/>
        <w:right w:val="none" w:sz="0" w:space="0" w:color="auto"/>
      </w:divBdr>
    </w:div>
    <w:div w:id="1518232877">
      <w:bodyDiv w:val="1"/>
      <w:marLeft w:val="0"/>
      <w:marRight w:val="0"/>
      <w:marTop w:val="0"/>
      <w:marBottom w:val="0"/>
      <w:divBdr>
        <w:top w:val="none" w:sz="0" w:space="0" w:color="auto"/>
        <w:left w:val="none" w:sz="0" w:space="0" w:color="auto"/>
        <w:bottom w:val="none" w:sz="0" w:space="0" w:color="auto"/>
        <w:right w:val="none" w:sz="0" w:space="0" w:color="auto"/>
      </w:divBdr>
    </w:div>
    <w:div w:id="1526746749">
      <w:bodyDiv w:val="1"/>
      <w:marLeft w:val="0"/>
      <w:marRight w:val="0"/>
      <w:marTop w:val="0"/>
      <w:marBottom w:val="0"/>
      <w:divBdr>
        <w:top w:val="none" w:sz="0" w:space="0" w:color="auto"/>
        <w:left w:val="none" w:sz="0" w:space="0" w:color="auto"/>
        <w:bottom w:val="none" w:sz="0" w:space="0" w:color="auto"/>
        <w:right w:val="none" w:sz="0" w:space="0" w:color="auto"/>
      </w:divBdr>
    </w:div>
    <w:div w:id="1721784120">
      <w:bodyDiv w:val="1"/>
      <w:marLeft w:val="0"/>
      <w:marRight w:val="0"/>
      <w:marTop w:val="0"/>
      <w:marBottom w:val="0"/>
      <w:divBdr>
        <w:top w:val="none" w:sz="0" w:space="0" w:color="auto"/>
        <w:left w:val="none" w:sz="0" w:space="0" w:color="auto"/>
        <w:bottom w:val="none" w:sz="0" w:space="0" w:color="auto"/>
        <w:right w:val="none" w:sz="0" w:space="0" w:color="auto"/>
      </w:divBdr>
    </w:div>
    <w:div w:id="2108576004">
      <w:bodyDiv w:val="1"/>
      <w:marLeft w:val="0"/>
      <w:marRight w:val="0"/>
      <w:marTop w:val="0"/>
      <w:marBottom w:val="0"/>
      <w:divBdr>
        <w:top w:val="none" w:sz="0" w:space="0" w:color="auto"/>
        <w:left w:val="none" w:sz="0" w:space="0" w:color="auto"/>
        <w:bottom w:val="none" w:sz="0" w:space="0" w:color="auto"/>
        <w:right w:val="none" w:sz="0" w:space="0" w:color="auto"/>
      </w:divBdr>
    </w:div>
    <w:div w:id="213124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8FB06-0E78-4153-82A1-79283745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9</Pages>
  <Words>2503</Words>
  <Characters>14268</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simonelli</dc:creator>
  <cp:keywords/>
  <dc:description/>
  <cp:lastModifiedBy>utente</cp:lastModifiedBy>
  <cp:revision>109</cp:revision>
  <cp:lastPrinted>2019-08-18T10:32:00Z</cp:lastPrinted>
  <dcterms:created xsi:type="dcterms:W3CDTF">2019-08-01T06:45:00Z</dcterms:created>
  <dcterms:modified xsi:type="dcterms:W3CDTF">2019-09-02T10:32:00Z</dcterms:modified>
</cp:coreProperties>
</file>